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993A" w14:textId="77777777" w:rsidR="006B0B8A" w:rsidRPr="002B25D5" w:rsidRDefault="006B0B8A" w:rsidP="002B25D5">
      <w:pPr>
        <w:pStyle w:val="Default"/>
        <w:ind w:left="4290" w:firstLine="894"/>
        <w:rPr>
          <w:rFonts w:ascii="Verdana" w:hAnsi="Verdana"/>
        </w:rPr>
      </w:pPr>
      <w:r w:rsidRPr="002B25D5">
        <w:rPr>
          <w:rFonts w:ascii="Verdana" w:hAnsi="Verdana"/>
        </w:rPr>
        <w:t xml:space="preserve">PATVIRTINTA </w:t>
      </w:r>
    </w:p>
    <w:p w14:paraId="3D6B0503" w14:textId="076568BC" w:rsidR="006B0B8A" w:rsidRPr="002B25D5" w:rsidRDefault="006B0B8A" w:rsidP="002B25D5">
      <w:pPr>
        <w:pStyle w:val="Default"/>
        <w:ind w:left="4290" w:firstLine="894"/>
        <w:rPr>
          <w:rFonts w:ascii="Verdana" w:hAnsi="Verdana"/>
        </w:rPr>
      </w:pPr>
      <w:r w:rsidRPr="002B25D5">
        <w:rPr>
          <w:rFonts w:ascii="Verdana" w:hAnsi="Verdana"/>
        </w:rPr>
        <w:t xml:space="preserve">Marijampolės vaikų lopšelio-darželio </w:t>
      </w:r>
    </w:p>
    <w:p w14:paraId="4DAC0DBE" w14:textId="21F4C79A" w:rsidR="006B0B8A" w:rsidRPr="002B25D5" w:rsidRDefault="006B0B8A" w:rsidP="002B25D5">
      <w:pPr>
        <w:pStyle w:val="Default"/>
        <w:ind w:left="4290" w:firstLine="894"/>
        <w:rPr>
          <w:rFonts w:ascii="Verdana" w:hAnsi="Verdana"/>
        </w:rPr>
      </w:pPr>
      <w:r w:rsidRPr="002B25D5">
        <w:rPr>
          <w:rFonts w:ascii="Verdana" w:hAnsi="Verdana"/>
        </w:rPr>
        <w:t>direktoriaus 202</w:t>
      </w:r>
      <w:r w:rsidR="002B25D5" w:rsidRPr="002B25D5">
        <w:rPr>
          <w:rFonts w:ascii="Verdana" w:hAnsi="Verdana"/>
        </w:rPr>
        <w:t>5</w:t>
      </w:r>
      <w:r w:rsidRPr="002B25D5">
        <w:rPr>
          <w:rFonts w:ascii="Verdana" w:hAnsi="Verdana"/>
        </w:rPr>
        <w:t xml:space="preserve"> m. </w:t>
      </w:r>
      <w:r w:rsidR="002B25D5" w:rsidRPr="002B25D5">
        <w:rPr>
          <w:rFonts w:ascii="Verdana" w:hAnsi="Verdana"/>
        </w:rPr>
        <w:t>rugpjūčio</w:t>
      </w:r>
    </w:p>
    <w:p w14:paraId="5C982111" w14:textId="24B531E0" w:rsidR="006B0B8A" w:rsidRPr="002B25D5" w:rsidRDefault="006B0B8A" w:rsidP="002B25D5">
      <w:pPr>
        <w:pStyle w:val="Default"/>
        <w:ind w:left="4290" w:firstLine="894"/>
        <w:rPr>
          <w:rFonts w:ascii="Verdana" w:hAnsi="Verdana"/>
        </w:rPr>
      </w:pPr>
      <w:r w:rsidRPr="002B25D5">
        <w:rPr>
          <w:rFonts w:ascii="Verdana" w:hAnsi="Verdana"/>
        </w:rPr>
        <w:t xml:space="preserve">įsakymu Nr. </w:t>
      </w:r>
    </w:p>
    <w:p w14:paraId="53396A5B"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36EDC84D"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5B29FE8C" w14:textId="56472974" w:rsidR="006B0B8A" w:rsidRPr="002B25D5" w:rsidRDefault="006B0B8A" w:rsidP="006B0B8A">
      <w:pPr>
        <w:spacing w:after="0" w:line="240" w:lineRule="auto"/>
        <w:jc w:val="center"/>
        <w:rPr>
          <w:rFonts w:ascii="Verdana" w:eastAsia="Times New Roman" w:hAnsi="Verdana" w:cs="Times New Roman"/>
          <w:b/>
          <w:bCs/>
          <w:caps/>
          <w:color w:val="000000"/>
          <w:szCs w:val="24"/>
          <w:lang w:eastAsia="lt-LT"/>
        </w:rPr>
      </w:pPr>
      <w:r w:rsidRPr="002B25D5">
        <w:rPr>
          <w:rFonts w:ascii="Verdana" w:eastAsia="Times New Roman" w:hAnsi="Verdana" w:cs="Times New Roman"/>
          <w:b/>
          <w:bCs/>
          <w:caps/>
          <w:color w:val="000000"/>
          <w:szCs w:val="24"/>
          <w:lang w:eastAsia="lt-LT"/>
        </w:rPr>
        <w:t xml:space="preserve"> Marijampolės vaikų lopšelio-darželio </w:t>
      </w:r>
    </w:p>
    <w:p w14:paraId="7517331F"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b/>
          <w:bCs/>
          <w:caps/>
          <w:color w:val="000000"/>
          <w:szCs w:val="24"/>
          <w:lang w:eastAsia="lt-LT"/>
        </w:rPr>
        <w:t>VEIKLOS KOKYBĖS </w:t>
      </w:r>
      <w:r w:rsidRPr="002B25D5">
        <w:rPr>
          <w:rFonts w:ascii="Verdana" w:eastAsia="Times New Roman" w:hAnsi="Verdana" w:cs="Times New Roman"/>
          <w:b/>
          <w:bCs/>
          <w:color w:val="000000"/>
          <w:szCs w:val="24"/>
          <w:lang w:eastAsia="lt-LT"/>
        </w:rPr>
        <w:t>ĮSIVERTINIMO TVARKOS APRAŠAS</w:t>
      </w:r>
    </w:p>
    <w:p w14:paraId="16112C8B" w14:textId="6A717FD7" w:rsidR="006B0B8A" w:rsidRPr="002B25D5" w:rsidRDefault="006B0B8A" w:rsidP="006B0B8A">
      <w:pPr>
        <w:spacing w:after="0" w:line="240" w:lineRule="auto"/>
        <w:jc w:val="center"/>
        <w:rPr>
          <w:rFonts w:ascii="Verdana" w:eastAsia="Times New Roman" w:hAnsi="Verdana" w:cs="Times New Roman"/>
          <w:color w:val="000000"/>
          <w:szCs w:val="24"/>
          <w:lang w:eastAsia="lt-LT"/>
        </w:rPr>
      </w:pPr>
    </w:p>
    <w:p w14:paraId="2BE682C6"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bookmarkStart w:id="0" w:name="part_0e5dc39621a74af7842e03bf7ab15e8b"/>
      <w:bookmarkEnd w:id="0"/>
    </w:p>
    <w:p w14:paraId="4533BB33" w14:textId="0D534043" w:rsidR="006B0B8A" w:rsidRPr="002B25D5" w:rsidRDefault="006B0B8A" w:rsidP="002B25D5">
      <w:pPr>
        <w:pStyle w:val="ListParagraph"/>
        <w:spacing w:after="0" w:line="240" w:lineRule="auto"/>
        <w:ind w:left="780"/>
        <w:jc w:val="center"/>
        <w:rPr>
          <w:rFonts w:ascii="Verdana" w:eastAsia="Times New Roman" w:hAnsi="Verdana" w:cs="Times New Roman"/>
          <w:color w:val="000000"/>
          <w:szCs w:val="24"/>
          <w:lang w:eastAsia="lt-LT"/>
        </w:rPr>
      </w:pPr>
      <w:r w:rsidRPr="002B25D5">
        <w:rPr>
          <w:rFonts w:ascii="Verdana" w:eastAsia="Times New Roman" w:hAnsi="Verdana" w:cs="Times New Roman"/>
          <w:b/>
          <w:bCs/>
          <w:color w:val="000000"/>
          <w:szCs w:val="24"/>
          <w:lang w:eastAsia="lt-LT"/>
        </w:rPr>
        <w:t>I. BENDROSIOS NUOSTATOS</w:t>
      </w:r>
    </w:p>
    <w:p w14:paraId="6CA16220" w14:textId="214836F8" w:rsidR="006B0B8A" w:rsidRPr="002B25D5" w:rsidRDefault="006B0B8A" w:rsidP="006B0B8A">
      <w:pPr>
        <w:spacing w:after="0" w:line="240" w:lineRule="auto"/>
        <w:jc w:val="center"/>
        <w:rPr>
          <w:rFonts w:ascii="Verdana" w:eastAsia="Times New Roman" w:hAnsi="Verdana" w:cs="Times New Roman"/>
          <w:color w:val="000000"/>
          <w:szCs w:val="24"/>
          <w:lang w:eastAsia="lt-LT"/>
        </w:rPr>
      </w:pPr>
    </w:p>
    <w:p w14:paraId="063E5439" w14:textId="3C86FA97" w:rsidR="006B0B8A" w:rsidRPr="002B25D5" w:rsidRDefault="006B0B8A" w:rsidP="006B0B8A">
      <w:pPr>
        <w:spacing w:after="0" w:line="240" w:lineRule="auto"/>
        <w:ind w:firstLine="851"/>
        <w:rPr>
          <w:rFonts w:ascii="Verdana" w:eastAsia="Times New Roman" w:hAnsi="Verdana" w:cs="Times New Roman"/>
          <w:color w:val="000000"/>
          <w:szCs w:val="24"/>
          <w:lang w:eastAsia="lt-LT"/>
        </w:rPr>
      </w:pPr>
      <w:bookmarkStart w:id="1" w:name="part_20724e4d31b84b01aad949d43a7dcd96"/>
      <w:bookmarkEnd w:id="1"/>
      <w:r w:rsidRPr="002B25D5">
        <w:rPr>
          <w:rFonts w:ascii="Verdana" w:eastAsia="Times New Roman" w:hAnsi="Verdana" w:cs="Times New Roman"/>
          <w:color w:val="000000"/>
          <w:szCs w:val="24"/>
          <w:lang w:eastAsia="lt-LT"/>
        </w:rPr>
        <w:t>1.</w:t>
      </w:r>
      <w:r w:rsidR="002B25D5" w:rsidRPr="002B25D5">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Marijampolės vaikų lopšelio-darželio (toliau lopšelis-darželis) veiklos kokybės įsivertinimo tvarkos aprašas reglamentuoja lopšelio-darželio veiklos kokybės įsivertinimo tikslą ir uždavinius,</w:t>
      </w:r>
      <w:r w:rsidR="002B25D5">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principus, įsivertinimo modelį, įsivertinimo organizavimo</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etapus.</w:t>
      </w:r>
    </w:p>
    <w:p w14:paraId="3088D006" w14:textId="1F423A57" w:rsidR="006B0B8A" w:rsidRPr="002B25D5" w:rsidRDefault="006B0B8A" w:rsidP="003F0FAC">
      <w:pPr>
        <w:spacing w:after="0" w:line="240" w:lineRule="auto"/>
        <w:ind w:firstLine="851"/>
        <w:jc w:val="both"/>
        <w:rPr>
          <w:rFonts w:ascii="Verdana" w:eastAsia="Times New Roman" w:hAnsi="Verdana" w:cs="Times New Roman"/>
          <w:color w:val="000000"/>
          <w:szCs w:val="24"/>
          <w:lang w:eastAsia="lt-LT"/>
        </w:rPr>
      </w:pPr>
      <w:bookmarkStart w:id="2" w:name="part_b1e0a006d51c47c094b8c41ae8cd252d"/>
      <w:bookmarkEnd w:id="2"/>
      <w:r w:rsidRPr="002B25D5">
        <w:rPr>
          <w:rFonts w:ascii="Verdana" w:eastAsia="Times New Roman" w:hAnsi="Verdana" w:cs="Times New Roman"/>
          <w:color w:val="000000"/>
          <w:szCs w:val="24"/>
          <w:lang w:eastAsia="lt-LT"/>
        </w:rPr>
        <w:t xml:space="preserve">2. </w:t>
      </w:r>
      <w:bookmarkStart w:id="3" w:name="part_92f6395803d14152ba09897925310d52"/>
      <w:bookmarkEnd w:id="3"/>
      <w:r w:rsidRPr="002B25D5">
        <w:rPr>
          <w:rFonts w:ascii="Verdana" w:eastAsia="Times New Roman" w:hAnsi="Verdana" w:cs="Times New Roman"/>
          <w:color w:val="000000"/>
          <w:szCs w:val="24"/>
          <w:lang w:eastAsia="lt-LT"/>
        </w:rPr>
        <w:t>Lopšelio-darželio veiklos kokybės įsivertinimo tvarkos aprašas parengtas vadovaujantis Lietuvos Respublikos  švietimo, mokslo ir sporto ministro  2023 m. sausio 30 d. įsakymu</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Nr. V-98</w:t>
      </w:r>
      <w:r w:rsidRPr="002B25D5">
        <w:rPr>
          <w:rFonts w:ascii="Verdana" w:hAnsi="Verdana"/>
          <w:color w:val="000000"/>
        </w:rPr>
        <w:t xml:space="preserve"> ,,Mokyklų, vykdančių</w:t>
      </w:r>
      <w:r w:rsidR="003F0FAC">
        <w:rPr>
          <w:rFonts w:ascii="Verdana" w:hAnsi="Verdana"/>
          <w:color w:val="000000"/>
        </w:rPr>
        <w:t xml:space="preserve"> </w:t>
      </w:r>
      <w:r w:rsidRPr="002B25D5">
        <w:rPr>
          <w:rFonts w:ascii="Verdana" w:hAnsi="Verdana"/>
          <w:color w:val="000000"/>
        </w:rPr>
        <w:t>ikimokyklinio ir (ar) priešmokyklinio ugdymo programas veiklos kokybės įsivertinimo metodinėmis rekomendacijomis‘‘.</w:t>
      </w:r>
    </w:p>
    <w:p w14:paraId="43180910" w14:textId="6D2B78D6" w:rsidR="006B0B8A" w:rsidRPr="002B25D5" w:rsidRDefault="006B0B8A" w:rsidP="003F0FAC">
      <w:pPr>
        <w:spacing w:after="0" w:line="240" w:lineRule="auto"/>
        <w:ind w:firstLine="993"/>
        <w:jc w:val="both"/>
        <w:rPr>
          <w:rFonts w:ascii="Verdana" w:eastAsia="Times New Roman" w:hAnsi="Verdana" w:cs="Times New Roman"/>
          <w:color w:val="000000"/>
          <w:szCs w:val="24"/>
          <w:lang w:eastAsia="lt-LT"/>
        </w:rPr>
      </w:pPr>
      <w:bookmarkStart w:id="4" w:name="part_ea85da0fb3c04c36aa2f8db5e1929a72"/>
      <w:bookmarkEnd w:id="4"/>
      <w:r w:rsidRPr="002B25D5">
        <w:rPr>
          <w:rFonts w:ascii="Verdana" w:eastAsia="Times New Roman" w:hAnsi="Verdana" w:cs="Times New Roman"/>
          <w:color w:val="000000"/>
          <w:szCs w:val="24"/>
          <w:shd w:val="clear" w:color="auto" w:fill="FFFFFF"/>
          <w:lang w:eastAsia="lt-LT"/>
        </w:rPr>
        <w:t>3. Veiklos kokybės įsivertinimo tvarkos apraše vartojamos sąvokos atitinka Lietuvos Respublikos švietimo įstatyme vartojamas sąvokas.</w:t>
      </w:r>
    </w:p>
    <w:p w14:paraId="0C207F43"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bookmarkStart w:id="5" w:name="part_4658e05194e04b8a8664743876b8241d"/>
      <w:bookmarkEnd w:id="5"/>
    </w:p>
    <w:p w14:paraId="55BED5A6" w14:textId="00429103"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b/>
          <w:bCs/>
          <w:color w:val="000000"/>
          <w:szCs w:val="24"/>
          <w:lang w:eastAsia="lt-LT"/>
        </w:rPr>
        <w:t>II. VEIKLOS KOKYBĖS ĮSIVERTINIMO TIKSLAS IR UŽDAVINIAI</w:t>
      </w:r>
    </w:p>
    <w:p w14:paraId="151736DF"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36A0BC43" w14:textId="37C790AD"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6" w:name="part_4344043ce8624f0a9a17879d39647d4c"/>
      <w:bookmarkEnd w:id="6"/>
      <w:r w:rsidRPr="002B25D5">
        <w:rPr>
          <w:rFonts w:ascii="Verdana" w:eastAsia="Times New Roman" w:hAnsi="Verdana" w:cs="Times New Roman"/>
          <w:color w:val="000000"/>
          <w:szCs w:val="24"/>
          <w:lang w:eastAsia="lt-LT"/>
        </w:rPr>
        <w:t>4. Lopšelio-darželio veiklos kokybės įsivertinimo (toliau – įsivertinimas) tikslas – stiprinti besimokančią lopšelio-darželio bendruomenę, kurioje įsivertinimo procesas tampa integralia lopšelio-darželio veiklos dalimi, laiduojančia individualius kiekvieno lopšelio-darželio bendruomenės nario ir organizacijos pokyčius, siekiant aukštesnės lopšelio-darželio veiklos kokybės.</w:t>
      </w:r>
    </w:p>
    <w:p w14:paraId="4F633978"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7" w:name="part_78f578f75b434463980f80c602fa6f4c"/>
      <w:bookmarkEnd w:id="7"/>
      <w:r w:rsidRPr="002B25D5">
        <w:rPr>
          <w:rFonts w:ascii="Verdana" w:eastAsia="Times New Roman" w:hAnsi="Verdana" w:cs="Times New Roman"/>
          <w:color w:val="000000"/>
          <w:szCs w:val="24"/>
          <w:lang w:eastAsia="lt-LT"/>
        </w:rPr>
        <w:t>5. Pagrindiniai įsivertinimo uždaviniai:</w:t>
      </w:r>
    </w:p>
    <w:p w14:paraId="2CA09659"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8" w:name="part_aa31e7fee8ef4e5cae374db619b57671"/>
      <w:bookmarkEnd w:id="8"/>
      <w:r w:rsidRPr="002B25D5">
        <w:rPr>
          <w:rFonts w:ascii="Verdana" w:eastAsia="Times New Roman" w:hAnsi="Verdana" w:cs="Times New Roman"/>
          <w:color w:val="000000"/>
          <w:szCs w:val="24"/>
          <w:lang w:eastAsia="lt-LT"/>
        </w:rPr>
        <w:t>5.1. identifikuoti lopšelio-darželio veiklos stipriąsias puses, kylančius iššūkius ir numatyti lopšelio-darželio veiklos tobulinimo gaires;</w:t>
      </w:r>
    </w:p>
    <w:p w14:paraId="27B4A16F"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9" w:name="part_7dbf5c6383a048a097fa9e1a67d655f4"/>
      <w:bookmarkEnd w:id="9"/>
      <w:r w:rsidRPr="002B25D5">
        <w:rPr>
          <w:rFonts w:ascii="Verdana" w:eastAsia="Times New Roman" w:hAnsi="Verdana" w:cs="Times New Roman"/>
          <w:color w:val="000000"/>
          <w:szCs w:val="24"/>
          <w:lang w:eastAsia="lt-LT"/>
        </w:rPr>
        <w:t>5.2. skatinti lopšelio-darželio bendruomenės diskusiją apie ikimokyklinio ir priešmokyklinio ugdymo aukštą kokybę ir jos siekį;</w:t>
      </w:r>
    </w:p>
    <w:p w14:paraId="57A1F5A4"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10" w:name="part_0763079262a940d5ade753e2c76450ef"/>
      <w:bookmarkEnd w:id="10"/>
      <w:r w:rsidRPr="002B25D5">
        <w:rPr>
          <w:rFonts w:ascii="Verdana" w:eastAsia="Times New Roman" w:hAnsi="Verdana" w:cs="Times New Roman"/>
          <w:color w:val="000000"/>
          <w:szCs w:val="24"/>
          <w:lang w:eastAsia="lt-LT"/>
        </w:rPr>
        <w:t>5.3. skatinti lopšelio-darželio  bendruomenės refleksiją, savianalizę ir bendradarbiavimą kaip vienus iš pagrindinių profesinės veiklos tobulinimo būdų;</w:t>
      </w:r>
    </w:p>
    <w:p w14:paraId="7B597801"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11" w:name="part_fbe0c82dfbc44d268b9df88766e3a7d2"/>
      <w:bookmarkEnd w:id="11"/>
      <w:r w:rsidRPr="002B25D5">
        <w:rPr>
          <w:rFonts w:ascii="Verdana" w:eastAsia="Times New Roman" w:hAnsi="Verdana" w:cs="Times New Roman"/>
          <w:color w:val="000000"/>
          <w:szCs w:val="24"/>
          <w:lang w:eastAsia="lt-LT"/>
        </w:rPr>
        <w:t>5.4. skatinti kiekvieno lopšelio-darželio bendruomenės nario atsakomybę ir kartu visos įstaigos atsakomybę už veiklos kokybę;</w:t>
      </w:r>
    </w:p>
    <w:p w14:paraId="325DBFFE"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12" w:name="part_f43f189dd1a64bbfbc6e17a342750e2c"/>
      <w:bookmarkEnd w:id="12"/>
      <w:r w:rsidRPr="002B25D5">
        <w:rPr>
          <w:rFonts w:ascii="Verdana" w:eastAsia="Times New Roman" w:hAnsi="Verdana" w:cs="Times New Roman"/>
          <w:color w:val="000000"/>
          <w:szCs w:val="24"/>
          <w:lang w:eastAsia="lt-LT"/>
        </w:rPr>
        <w:t>5.5. remiantis įsivertinimo metu surinktais įrodymais, kurti lopšelio-darželio kokybės vadybos sistemą.</w:t>
      </w:r>
    </w:p>
    <w:p w14:paraId="519B300A"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b/>
          <w:bCs/>
          <w:color w:val="000000"/>
          <w:szCs w:val="24"/>
          <w:lang w:eastAsia="lt-LT"/>
        </w:rPr>
        <w:t> </w:t>
      </w:r>
    </w:p>
    <w:p w14:paraId="498ED563" w14:textId="495F3E18" w:rsidR="006B0B8A" w:rsidRPr="002B25D5" w:rsidRDefault="006B0B8A" w:rsidP="006B0B8A">
      <w:pPr>
        <w:spacing w:after="0" w:line="240" w:lineRule="auto"/>
        <w:jc w:val="center"/>
        <w:rPr>
          <w:rFonts w:ascii="Verdana" w:eastAsia="Times New Roman" w:hAnsi="Verdana" w:cs="Times New Roman"/>
          <w:color w:val="000000"/>
          <w:szCs w:val="24"/>
          <w:lang w:eastAsia="lt-LT"/>
        </w:rPr>
      </w:pPr>
      <w:bookmarkStart w:id="13" w:name="part_0e24ca8bc8054f288eff0f64c28b2736"/>
      <w:bookmarkEnd w:id="13"/>
      <w:r w:rsidRPr="002B25D5">
        <w:rPr>
          <w:rFonts w:ascii="Verdana" w:eastAsia="Times New Roman" w:hAnsi="Verdana" w:cs="Times New Roman"/>
          <w:b/>
          <w:bCs/>
          <w:color w:val="000000"/>
          <w:szCs w:val="24"/>
          <w:lang w:eastAsia="lt-LT"/>
        </w:rPr>
        <w:t>III.</w:t>
      </w:r>
      <w:r w:rsidR="003F0FAC">
        <w:rPr>
          <w:rFonts w:ascii="Verdana" w:eastAsia="Times New Roman" w:hAnsi="Verdana" w:cs="Times New Roman"/>
          <w:b/>
          <w:bCs/>
          <w:color w:val="000000"/>
          <w:szCs w:val="24"/>
          <w:lang w:eastAsia="lt-LT"/>
        </w:rPr>
        <w:t xml:space="preserve"> </w:t>
      </w:r>
      <w:r w:rsidRPr="002B25D5">
        <w:rPr>
          <w:rFonts w:ascii="Verdana" w:eastAsia="Times New Roman" w:hAnsi="Verdana" w:cs="Times New Roman"/>
          <w:b/>
          <w:bCs/>
          <w:color w:val="000000"/>
          <w:szCs w:val="24"/>
          <w:lang w:eastAsia="lt-LT"/>
        </w:rPr>
        <w:t>VEIKLOS KOKYBĖS ĮSIVERTINIMO PRINCIPAI</w:t>
      </w:r>
    </w:p>
    <w:p w14:paraId="079D0412"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b/>
          <w:bCs/>
          <w:color w:val="000000"/>
          <w:szCs w:val="24"/>
          <w:lang w:eastAsia="lt-LT"/>
        </w:rPr>
        <w:t> </w:t>
      </w:r>
    </w:p>
    <w:p w14:paraId="2DB1D67F" w14:textId="77777777" w:rsidR="006B0B8A" w:rsidRPr="002B25D5" w:rsidRDefault="006B0B8A" w:rsidP="006B0B8A">
      <w:pPr>
        <w:spacing w:after="0" w:line="240" w:lineRule="auto"/>
        <w:ind w:firstLine="851"/>
        <w:rPr>
          <w:rFonts w:ascii="Verdana" w:eastAsia="Times New Roman" w:hAnsi="Verdana" w:cs="Times New Roman"/>
          <w:color w:val="000000"/>
          <w:szCs w:val="24"/>
          <w:lang w:eastAsia="lt-LT"/>
        </w:rPr>
      </w:pPr>
      <w:bookmarkStart w:id="14" w:name="part_7b0c2a0c7d724d628c1e4ff98fd6b8f9"/>
      <w:bookmarkEnd w:id="14"/>
      <w:r w:rsidRPr="002B25D5">
        <w:rPr>
          <w:rFonts w:ascii="Verdana" w:eastAsia="Times New Roman" w:hAnsi="Verdana" w:cs="Times New Roman"/>
          <w:color w:val="000000"/>
          <w:szCs w:val="24"/>
          <w:lang w:eastAsia="lt-LT"/>
        </w:rPr>
        <w:t>6. Įsivertinimo principai:</w:t>
      </w:r>
    </w:p>
    <w:p w14:paraId="1A7E8335"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15" w:name="part_fedb9323851f4f7491e2aa9dc5ecccd6"/>
      <w:bookmarkEnd w:id="15"/>
      <w:r w:rsidRPr="002B25D5">
        <w:rPr>
          <w:rFonts w:ascii="Verdana" w:eastAsia="Times New Roman" w:hAnsi="Verdana" w:cs="Times New Roman"/>
          <w:color w:val="000000"/>
          <w:szCs w:val="24"/>
          <w:lang w:eastAsia="lt-LT"/>
        </w:rPr>
        <w:t>6.1. holistiškumo – įsivertinimas atliekamas kaip vientisas, neskaidomas, visuminis procesas, aiškiai įžvelgiant įsivertinimo sričių tarpusavio sąsajas. Analizuojant apibendrinami, siejami ir interpretuojami visi surinkti duomenys;</w:t>
      </w:r>
    </w:p>
    <w:p w14:paraId="027C3D28"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16" w:name="part_fb446c68289e4a2dab4260af3ab455c4"/>
      <w:bookmarkEnd w:id="16"/>
      <w:r w:rsidRPr="002B25D5">
        <w:rPr>
          <w:rFonts w:ascii="Verdana" w:eastAsia="Times New Roman" w:hAnsi="Verdana" w:cs="Times New Roman"/>
          <w:color w:val="000000"/>
          <w:szCs w:val="24"/>
          <w:lang w:eastAsia="lt-LT"/>
        </w:rPr>
        <w:lastRenderedPageBreak/>
        <w:t>6.2. kontekstualumo – vykdant įsivertinimą, atsižvelgiama į konkretų socialinį, ekonominį, kultūrinį, technologinį ir pedagoginį kontekstą, kuris pripažįstamas kaip veiksnys, galintis lemti lopšelio-darželio veiklos kokybę, ir kaip išteklius, kuriuo reikia remtis, siekiant aukštesnės kokybės;</w:t>
      </w:r>
    </w:p>
    <w:p w14:paraId="7342E425"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17" w:name="part_821c8a051af84ef1b74fd6efcb3e7b3f"/>
      <w:bookmarkEnd w:id="17"/>
      <w:r w:rsidRPr="002B25D5">
        <w:rPr>
          <w:rFonts w:ascii="Verdana" w:eastAsia="Times New Roman" w:hAnsi="Verdana" w:cs="Times New Roman"/>
          <w:color w:val="000000"/>
          <w:szCs w:val="24"/>
          <w:lang w:eastAsia="lt-LT"/>
        </w:rPr>
        <w:t>6.3. atsakomybės – atlikdama įsivertinimą visa lopšelio-darželio bendruomenė (kiekvienas įsivertinimo dalyvis) prisiima atsakomybę už etišką įsivertinimo procesą, įsivertinimą atlieka objektyviai, tiksliai ir sąžiningai, tarpusavyje ir (ar) su kitais įsivertinimo proceso dalyviais bendraujama pagarbiai, saugomas visų turimų ir (ar) gautų lopšelio-darželio duomenų konfidencialumas;</w:t>
      </w:r>
    </w:p>
    <w:p w14:paraId="68375D9F"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18" w:name="part_ce09c17f509d43b9baa5f7e34617553e"/>
      <w:bookmarkEnd w:id="18"/>
      <w:r w:rsidRPr="002B25D5">
        <w:rPr>
          <w:rFonts w:ascii="Verdana" w:eastAsia="Times New Roman" w:hAnsi="Verdana" w:cs="Times New Roman"/>
          <w:color w:val="000000"/>
          <w:szCs w:val="24"/>
          <w:lang w:eastAsia="lt-LT"/>
        </w:rPr>
        <w:t>6.4. nešališkumo – įsivertinimas atliekamas objektyviai ir skaidriai. Visa teikiama įsivertinimo informacija ir priimami sprendimai grindžiami patikimų duomenų analize, pagrįstais įrodymais, bendru vertinimo dalyvių sutarimu;</w:t>
      </w:r>
    </w:p>
    <w:p w14:paraId="2F0F892F"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19" w:name="part_26a58df5555545dd982b549b10be4adc"/>
      <w:bookmarkEnd w:id="19"/>
      <w:r w:rsidRPr="002B25D5">
        <w:rPr>
          <w:rFonts w:ascii="Verdana" w:eastAsia="Times New Roman" w:hAnsi="Verdana" w:cs="Times New Roman"/>
          <w:color w:val="000000"/>
          <w:szCs w:val="24"/>
          <w:lang w:eastAsia="lt-LT"/>
        </w:rPr>
        <w:t>6.5. bendradarbiavimo – įsivertinimas yra bendradarbiavimo procesas, kai kiekvienas jo dalyvis supranta bendro darbo prasmę ir esmę, juo grindžia įsivertinimą ir pripažįsta, kad tai yra pagrindinė pokyčių jėga;</w:t>
      </w:r>
    </w:p>
    <w:p w14:paraId="020EA38C"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20" w:name="part_d53a20a58e7d4422b5fd68de0da3f95a"/>
      <w:bookmarkEnd w:id="20"/>
      <w:r w:rsidRPr="002B25D5">
        <w:rPr>
          <w:rFonts w:ascii="Verdana" w:eastAsia="Times New Roman" w:hAnsi="Verdana" w:cs="Times New Roman"/>
          <w:color w:val="000000"/>
          <w:szCs w:val="24"/>
          <w:lang w:eastAsia="lt-LT"/>
        </w:rPr>
        <w:t>6.6. kokybės siekio kultūros kūrimo – visas įsivertinimo procesas grindžiamas nuostata, kad vertinimas yra tik įrankis siekiant nuolatinio lopšelio-darželio veiklos kokybės gerinimo. Visi duomenys, gauti įsivertinimo metu,  sudaro prielaidas tobulinti lopšelio-darželio  veiklą (ugdymo procesą ir mokyklos vadybą). Įsivertinimu siekiama identifikuoti stipriuosius lopšelio-darželio veiklos aspektus, atrasti silpnuosius ir tobulintinus veiklos aspektus ir padrąsinti lopšelio-darželio bendruomenę siekti aukštesnės veiklos kokybės.</w:t>
      </w:r>
    </w:p>
    <w:p w14:paraId="06A4F2AD"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00FE8EE7" w14:textId="0FB7D613" w:rsidR="006B0B8A" w:rsidRPr="002B25D5" w:rsidRDefault="006B0B8A" w:rsidP="006B0B8A">
      <w:pPr>
        <w:spacing w:after="0" w:line="240" w:lineRule="auto"/>
        <w:jc w:val="center"/>
        <w:rPr>
          <w:rFonts w:ascii="Verdana" w:eastAsia="Times New Roman" w:hAnsi="Verdana" w:cs="Times New Roman"/>
          <w:color w:val="000000"/>
          <w:szCs w:val="24"/>
          <w:lang w:eastAsia="lt-LT"/>
        </w:rPr>
      </w:pPr>
      <w:bookmarkStart w:id="21" w:name="part_b06fc76180c2447f93754c96717df262"/>
      <w:bookmarkEnd w:id="21"/>
      <w:r w:rsidRPr="002B25D5">
        <w:rPr>
          <w:rFonts w:ascii="Verdana" w:eastAsia="Times New Roman" w:hAnsi="Verdana" w:cs="Times New Roman"/>
          <w:b/>
          <w:bCs/>
          <w:color w:val="000000"/>
          <w:szCs w:val="24"/>
          <w:lang w:eastAsia="lt-LT"/>
        </w:rPr>
        <w:t>IV.</w:t>
      </w:r>
      <w:r w:rsidR="003F0FAC">
        <w:rPr>
          <w:rFonts w:ascii="Verdana" w:eastAsia="Times New Roman" w:hAnsi="Verdana" w:cs="Times New Roman"/>
          <w:b/>
          <w:bCs/>
          <w:color w:val="000000"/>
          <w:szCs w:val="24"/>
          <w:lang w:eastAsia="lt-LT"/>
        </w:rPr>
        <w:t xml:space="preserve"> </w:t>
      </w:r>
      <w:r w:rsidRPr="002B25D5">
        <w:rPr>
          <w:rFonts w:ascii="Verdana" w:eastAsia="Times New Roman" w:hAnsi="Verdana" w:cs="Times New Roman"/>
          <w:b/>
          <w:bCs/>
          <w:color w:val="000000"/>
          <w:szCs w:val="24"/>
          <w:lang w:eastAsia="lt-LT"/>
        </w:rPr>
        <w:t>VEIKLOS KOKYBĖS ĮSIVERTINIMO MODELIS</w:t>
      </w:r>
    </w:p>
    <w:p w14:paraId="40BCD2EE" w14:textId="1A9C3ED7" w:rsidR="006B0B8A" w:rsidRPr="002B25D5" w:rsidRDefault="006B0B8A" w:rsidP="006B0B8A">
      <w:pPr>
        <w:spacing w:after="0" w:line="240" w:lineRule="auto"/>
        <w:jc w:val="center"/>
        <w:rPr>
          <w:rFonts w:ascii="Verdana" w:eastAsia="Times New Roman" w:hAnsi="Verdana" w:cs="Times New Roman"/>
          <w:color w:val="000000"/>
          <w:szCs w:val="24"/>
          <w:lang w:eastAsia="lt-LT"/>
        </w:rPr>
      </w:pPr>
    </w:p>
    <w:p w14:paraId="26F4C6B0" w14:textId="772390D3"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22" w:name="part_64c9044b31de495f83db2261c750341e"/>
      <w:bookmarkEnd w:id="22"/>
      <w:r w:rsidRPr="002B25D5">
        <w:rPr>
          <w:rFonts w:ascii="Verdana" w:eastAsia="Times New Roman" w:hAnsi="Verdana" w:cs="Times New Roman"/>
          <w:color w:val="000000"/>
          <w:szCs w:val="24"/>
          <w:lang w:eastAsia="lt-LT"/>
        </w:rPr>
        <w:t>7.Lopelio-darželio veiklos kokybės įsivertinimo modelis išryškina ikimokyklinio ir (ar) priešmokyklinio ugdymo unikalumą, specifiškumą ir turi aiškias sąsajas su Geros mokyklos koncepcijoje apibrėžtais geros mokyklos aspektais ir jų ryšiais (1 priedas).</w:t>
      </w:r>
    </w:p>
    <w:p w14:paraId="17771E43" w14:textId="2ABAD423"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23" w:name="part_392d099055ed433590914ba56a4d7422"/>
      <w:bookmarkEnd w:id="23"/>
      <w:r w:rsidRPr="002B25D5">
        <w:rPr>
          <w:rFonts w:ascii="Verdana" w:eastAsia="Times New Roman" w:hAnsi="Verdana" w:cs="Times New Roman"/>
          <w:color w:val="000000"/>
          <w:szCs w:val="24"/>
          <w:lang w:eastAsia="lt-LT"/>
        </w:rPr>
        <w:t>8. Lopšelio - darželio veiklos kokybės įsivertinimo modelis sudarytas iš 7 vertinimo sričių (2</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priedas):</w:t>
      </w:r>
    </w:p>
    <w:p w14:paraId="4FD0BF63" w14:textId="53BB5FEF"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24" w:name="part_0ccaa2d0692547299013ff8f8e1ce9bf"/>
      <w:bookmarkEnd w:id="24"/>
      <w:r w:rsidRPr="002B25D5">
        <w:rPr>
          <w:rFonts w:ascii="Verdana" w:eastAsia="Times New Roman" w:hAnsi="Verdana" w:cs="Times New Roman"/>
          <w:color w:val="000000"/>
          <w:szCs w:val="24"/>
          <w:lang w:eastAsia="lt-LT"/>
        </w:rPr>
        <w:t>8.1.</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pirmoji sritis – vaiko gerovė: v</w:t>
      </w:r>
      <w:r w:rsidRPr="002B25D5">
        <w:rPr>
          <w:rFonts w:ascii="Verdana" w:eastAsia="Times New Roman" w:hAnsi="Verdana" w:cs="Times New Roman"/>
          <w:color w:val="000000"/>
          <w:szCs w:val="24"/>
          <w:bdr w:val="none" w:sz="0" w:space="0" w:color="auto" w:frame="1"/>
          <w:shd w:val="clear" w:color="auto" w:fill="FFFFFF"/>
          <w:lang w:eastAsia="lt-LT"/>
        </w:rPr>
        <w:t>aiko gerovę suponuoja sąlygos, kurioms esant yra pripažįstami ir atliepiami visi vaiko poreikiai (fiziologiniai, emociniai, socialiniai, kognityviniai),</w:t>
      </w:r>
      <w:r w:rsidRPr="002B25D5">
        <w:rPr>
          <w:rFonts w:ascii="Verdana" w:eastAsia="Times New Roman" w:hAnsi="Verdana" w:cs="Times New Roman"/>
          <w:i/>
          <w:iCs/>
          <w:color w:val="000000"/>
          <w:szCs w:val="24"/>
          <w:bdr w:val="none" w:sz="0" w:space="0" w:color="auto" w:frame="1"/>
          <w:shd w:val="clear" w:color="auto" w:fill="FFFFFF"/>
          <w:lang w:eastAsia="lt-LT"/>
        </w:rPr>
        <w:t> </w:t>
      </w:r>
      <w:r w:rsidRPr="002B25D5">
        <w:rPr>
          <w:rFonts w:ascii="Verdana" w:eastAsia="Times New Roman" w:hAnsi="Verdana" w:cs="Times New Roman"/>
          <w:color w:val="000000"/>
          <w:szCs w:val="24"/>
          <w:bdr w:val="none" w:sz="0" w:space="0" w:color="auto" w:frame="1"/>
          <w:shd w:val="clear" w:color="auto" w:fill="FFFFFF"/>
          <w:lang w:eastAsia="lt-LT"/>
        </w:rPr>
        <w:t>todėl vaiko gerovė vertinama pagal 4 rodiklius: v</w:t>
      </w:r>
      <w:r w:rsidRPr="002B25D5">
        <w:rPr>
          <w:rFonts w:ascii="Verdana" w:eastAsia="Times New Roman" w:hAnsi="Verdana" w:cs="Times New Roman"/>
          <w:color w:val="000000"/>
          <w:szCs w:val="24"/>
          <w:lang w:eastAsia="lt-LT"/>
        </w:rPr>
        <w:t>aikų psichologinis ir fizinis saugumas, m</w:t>
      </w:r>
      <w:r w:rsidRPr="002B25D5">
        <w:rPr>
          <w:rFonts w:ascii="Verdana" w:eastAsia="Times New Roman" w:hAnsi="Verdana" w:cs="Times New Roman"/>
          <w:color w:val="000000"/>
          <w:szCs w:val="24"/>
          <w:bdr w:val="none" w:sz="0" w:space="0" w:color="auto" w:frame="1"/>
          <w:shd w:val="clear" w:color="auto" w:fill="FFFFFF"/>
          <w:lang w:eastAsia="lt-LT"/>
        </w:rPr>
        <w:t>okytojo sąveika su vaikais, vaikų tarpusavio sąveika, lygios galimybės visiems vaikams ugdytis ir tobulėti;</w:t>
      </w:r>
    </w:p>
    <w:p w14:paraId="164B2B02" w14:textId="44546978"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25" w:name="part_b76e149e3c1e468ea4abdb4c42ab559c"/>
      <w:bookmarkEnd w:id="25"/>
      <w:r w:rsidRPr="002B25D5">
        <w:rPr>
          <w:rFonts w:ascii="Verdana" w:eastAsia="Times New Roman" w:hAnsi="Verdana" w:cs="Times New Roman"/>
          <w:color w:val="000000"/>
          <w:szCs w:val="24"/>
          <w:lang w:eastAsia="lt-LT"/>
        </w:rPr>
        <w:t>8.2.</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bdr w:val="none" w:sz="0" w:space="0" w:color="auto" w:frame="1"/>
          <w:shd w:val="clear" w:color="auto" w:fill="FFFFFF"/>
          <w:lang w:eastAsia="lt-LT"/>
        </w:rPr>
        <w:t>antroji sritis – ugdymas(is): v</w:t>
      </w:r>
      <w:r w:rsidRPr="002B25D5">
        <w:rPr>
          <w:rFonts w:ascii="Verdana" w:eastAsia="Times New Roman" w:hAnsi="Verdana" w:cs="Times New Roman"/>
          <w:color w:val="000000"/>
          <w:szCs w:val="24"/>
          <w:lang w:eastAsia="lt-LT"/>
        </w:rPr>
        <w:t>aiko ugdymas(is) apibrėžiamas kaip aktyvi ir prasminga vaiko veikla, sudaranti sąlygas bendriesiems vaiko gebėjimams (bendro pobūdžio kūrybingumo, vaizduotės, valios ir savireguliacijos, motyvacijos, kito žmogaus pozicijos bei veiklos prasmės supratimo) formuotis. </w:t>
      </w:r>
      <w:r w:rsidRPr="002B25D5">
        <w:rPr>
          <w:rFonts w:ascii="Verdana" w:eastAsia="Times New Roman" w:hAnsi="Verdana" w:cs="Times New Roman"/>
          <w:color w:val="000000"/>
          <w:szCs w:val="24"/>
          <w:bdr w:val="none" w:sz="0" w:space="0" w:color="auto" w:frame="1"/>
          <w:shd w:val="clear" w:color="auto" w:fill="FFFFFF"/>
          <w:lang w:eastAsia="lt-LT"/>
        </w:rPr>
        <w:t>Ugdymas(is) vertinamas pagal 3 rodiklius: s</w:t>
      </w:r>
      <w:r w:rsidRPr="002B25D5">
        <w:rPr>
          <w:rFonts w:ascii="Verdana" w:eastAsia="Times New Roman" w:hAnsi="Verdana" w:cs="Times New Roman"/>
          <w:color w:val="000000"/>
          <w:szCs w:val="24"/>
          <w:lang w:eastAsia="lt-LT"/>
        </w:rPr>
        <w:t>pontaniška vaiko inicijuota veikla (aš pats), patirtinė vaiko veikla, žaidimas;</w:t>
      </w:r>
    </w:p>
    <w:p w14:paraId="5CBDB0BC" w14:textId="581C0199"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26" w:name="part_549e83dd0d7e4a06be7ae91068779301"/>
      <w:bookmarkEnd w:id="26"/>
      <w:r w:rsidRPr="002B25D5">
        <w:rPr>
          <w:rFonts w:ascii="Verdana" w:eastAsia="Times New Roman" w:hAnsi="Verdana" w:cs="Times New Roman"/>
          <w:color w:val="000000"/>
          <w:szCs w:val="24"/>
          <w:lang w:eastAsia="lt-LT"/>
        </w:rPr>
        <w:t>8.3.</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trečioji sritis – ugdymo(si) aplinka. Tai įvairių mokymosi aplinkos sąlygų visuma, kuri skatina vaiko ugdymą(si). Ši sritis </w:t>
      </w:r>
      <w:r w:rsidRPr="002B25D5">
        <w:rPr>
          <w:rFonts w:ascii="Verdana" w:eastAsia="Times New Roman" w:hAnsi="Verdana" w:cs="Times New Roman"/>
          <w:color w:val="000000"/>
          <w:szCs w:val="24"/>
          <w:bdr w:val="none" w:sz="0" w:space="0" w:color="auto" w:frame="1"/>
          <w:shd w:val="clear" w:color="auto" w:fill="FFFFFF"/>
          <w:lang w:eastAsia="lt-LT"/>
        </w:rPr>
        <w:t>vertinama pagal </w:t>
      </w:r>
      <w:r w:rsidRPr="002B25D5">
        <w:rPr>
          <w:rFonts w:ascii="Verdana" w:eastAsia="Times New Roman" w:hAnsi="Verdana" w:cs="Times New Roman"/>
          <w:color w:val="000000"/>
          <w:szCs w:val="24"/>
          <w:lang w:eastAsia="lt-LT"/>
        </w:rPr>
        <w:t>3 rodiklius: fizinė aplinka, socialinė-emocinė aplinka, pažintinė aplinka;</w:t>
      </w:r>
    </w:p>
    <w:p w14:paraId="7432014C" w14:textId="4A3A3496"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27" w:name="part_d0bba29eaa6a488385026404851dac92"/>
      <w:bookmarkEnd w:id="27"/>
      <w:r w:rsidRPr="002B25D5">
        <w:rPr>
          <w:rFonts w:ascii="Verdana" w:eastAsia="Times New Roman" w:hAnsi="Verdana" w:cs="Times New Roman"/>
          <w:color w:val="000000"/>
          <w:szCs w:val="24"/>
          <w:lang w:eastAsia="lt-LT"/>
        </w:rPr>
        <w:t>8.4.</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ketvirtoji sritis – ugdymo strategijos. Vaikų raida pasižymi išskirtiniais bruožais, į kuriuos būtina atsižvelgti planuojant ugdymo strategijas. Ši</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bdr w:val="none" w:sz="0" w:space="0" w:color="auto" w:frame="1"/>
          <w:shd w:val="clear" w:color="auto" w:fill="FFFFFF"/>
          <w:lang w:eastAsia="lt-LT"/>
        </w:rPr>
        <w:t>sritis vertinama pagal 3 rodiklius: u</w:t>
      </w:r>
      <w:r w:rsidRPr="002B25D5">
        <w:rPr>
          <w:rFonts w:ascii="Verdana" w:eastAsia="Times New Roman" w:hAnsi="Verdana" w:cs="Times New Roman"/>
          <w:color w:val="000000"/>
          <w:szCs w:val="24"/>
          <w:lang w:eastAsia="lt-LT"/>
        </w:rPr>
        <w:t xml:space="preserve">gdymo strategijos, padedančios vaiko </w:t>
      </w:r>
      <w:r w:rsidRPr="002B25D5">
        <w:rPr>
          <w:rFonts w:ascii="Verdana" w:eastAsia="Times New Roman" w:hAnsi="Verdana" w:cs="Times New Roman"/>
          <w:color w:val="000000"/>
          <w:szCs w:val="24"/>
          <w:lang w:eastAsia="lt-LT"/>
        </w:rPr>
        <w:lastRenderedPageBreak/>
        <w:t>asmenybinei raidai; ugdymo strategijos, skatinančios vaiko mokymosi procesą; ugdymo strategijos, palaikančios žaidimą kaip pagrindinę vaiko veiklą;</w:t>
      </w:r>
    </w:p>
    <w:p w14:paraId="3D68BB1E" w14:textId="519901B8"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28" w:name="part_2159f2c8faa9493e8cd6cc7bd94633f2"/>
      <w:bookmarkEnd w:id="28"/>
      <w:r w:rsidRPr="002B25D5">
        <w:rPr>
          <w:rFonts w:ascii="Verdana" w:eastAsia="Times New Roman" w:hAnsi="Verdana" w:cs="Times New Roman"/>
          <w:color w:val="000000"/>
          <w:szCs w:val="24"/>
          <w:lang w:eastAsia="lt-LT"/>
        </w:rPr>
        <w:t>8.5.</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penktoji sritis – pasiekimų vertinimas ir ugdymo planavimas. Vertinimo planavimo ciklas sudaro galimybę mokytojui kryptingai dirbti, atsižvelgti į atskirų vaikų ir (ar) jų grupių reikmes. Ši sritis</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bdr w:val="none" w:sz="0" w:space="0" w:color="auto" w:frame="1"/>
          <w:shd w:val="clear" w:color="auto" w:fill="FFFFFF"/>
          <w:lang w:eastAsia="lt-LT"/>
        </w:rPr>
        <w:t>vertinama pagal</w:t>
      </w:r>
      <w:r w:rsidR="003F0FAC">
        <w:rPr>
          <w:rFonts w:ascii="Verdana" w:eastAsia="Times New Roman" w:hAnsi="Verdana" w:cs="Times New Roman"/>
          <w:color w:val="000000"/>
          <w:szCs w:val="24"/>
          <w:bdr w:val="none" w:sz="0" w:space="0" w:color="auto" w:frame="1"/>
          <w:shd w:val="clear" w:color="auto" w:fill="FFFFFF"/>
          <w:lang w:eastAsia="lt-LT"/>
        </w:rPr>
        <w:t xml:space="preserve"> </w:t>
      </w:r>
      <w:r w:rsidRPr="002B25D5">
        <w:rPr>
          <w:rFonts w:ascii="Verdana" w:eastAsia="Times New Roman" w:hAnsi="Verdana" w:cs="Times New Roman"/>
          <w:color w:val="000000"/>
          <w:szCs w:val="24"/>
          <w:lang w:eastAsia="lt-LT"/>
        </w:rPr>
        <w:t>2 rodiklius: pasiekimų vertinimas, ugdymo planavimas;</w:t>
      </w:r>
    </w:p>
    <w:p w14:paraId="75DF4723" w14:textId="42A5633E"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29" w:name="part_b3b1b217e40b46b398dd2d9717463681"/>
      <w:bookmarkEnd w:id="29"/>
      <w:r w:rsidRPr="002B25D5">
        <w:rPr>
          <w:rFonts w:ascii="Verdana" w:eastAsia="Times New Roman" w:hAnsi="Verdana" w:cs="Times New Roman"/>
          <w:color w:val="000000"/>
          <w:szCs w:val="24"/>
          <w:lang w:eastAsia="lt-LT"/>
        </w:rPr>
        <w:t>8.6.</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šeštoji sritis – bendradarbiavimas su vaikų šeimomis. Pagarbių, bendradarbiaujančių ir ugdančių santykių kūrimas yra nuoseklus ir ilgas procesas, kuriam reikia visos lopšelio-darželio bendruomenės pastangų ir atsidavimo. Ši sritis</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bdr w:val="none" w:sz="0" w:space="0" w:color="auto" w:frame="1"/>
          <w:shd w:val="clear" w:color="auto" w:fill="FFFFFF"/>
          <w:lang w:eastAsia="lt-LT"/>
        </w:rPr>
        <w:t>vertinama pagal 2</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rodiklius: šeimos kultūros pažinimas, partnerystė su šeima;</w:t>
      </w:r>
    </w:p>
    <w:p w14:paraId="11B8F05F" w14:textId="18043F85"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30" w:name="part_bfbab2c6f41a4f7b826f7d180d1e4637"/>
      <w:bookmarkEnd w:id="30"/>
      <w:r w:rsidRPr="002B25D5">
        <w:rPr>
          <w:rFonts w:ascii="Verdana" w:eastAsia="Times New Roman" w:hAnsi="Verdana" w:cs="Times New Roman"/>
          <w:color w:val="000000"/>
          <w:szCs w:val="24"/>
          <w:lang w:eastAsia="lt-LT"/>
        </w:rPr>
        <w:t>8.7.</w:t>
      </w:r>
      <w:r w:rsidR="003F0FAC">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septintoji sritis – besimokančios organizacijos kultūra. Besimokančios lopšelio-darželio bruožas – nuolatinis mokymasis iš veiklos ir veikloje. Ši sritis </w:t>
      </w:r>
      <w:r w:rsidRPr="002B25D5">
        <w:rPr>
          <w:rFonts w:ascii="Verdana" w:eastAsia="Times New Roman" w:hAnsi="Verdana" w:cs="Times New Roman"/>
          <w:color w:val="000000"/>
          <w:szCs w:val="24"/>
          <w:bdr w:val="none" w:sz="0" w:space="0" w:color="auto" w:frame="1"/>
          <w:shd w:val="clear" w:color="auto" w:fill="FFFFFF"/>
          <w:lang w:eastAsia="lt-LT"/>
        </w:rPr>
        <w:t>vertinama pagal</w:t>
      </w:r>
      <w:r w:rsidR="003F0FAC">
        <w:rPr>
          <w:rFonts w:ascii="Verdana" w:eastAsia="Times New Roman" w:hAnsi="Verdana" w:cs="Times New Roman"/>
          <w:color w:val="000000"/>
          <w:szCs w:val="24"/>
          <w:bdr w:val="none" w:sz="0" w:space="0" w:color="auto" w:frame="1"/>
          <w:shd w:val="clear" w:color="auto" w:fill="FFFFFF"/>
          <w:lang w:eastAsia="lt-LT"/>
        </w:rPr>
        <w:t xml:space="preserve"> </w:t>
      </w:r>
      <w:r w:rsidRPr="002B25D5">
        <w:rPr>
          <w:rFonts w:ascii="Verdana" w:eastAsia="Times New Roman" w:hAnsi="Verdana" w:cs="Times New Roman"/>
          <w:color w:val="000000"/>
          <w:szCs w:val="24"/>
          <w:lang w:eastAsia="lt-LT"/>
        </w:rPr>
        <w:t>4 rodiklius:</w:t>
      </w:r>
      <w:r w:rsidRPr="002B25D5">
        <w:rPr>
          <w:rFonts w:ascii="Verdana" w:eastAsia="Times New Roman" w:hAnsi="Verdana" w:cs="Times New Roman"/>
          <w:b/>
          <w:bCs/>
          <w:color w:val="990000"/>
          <w:szCs w:val="24"/>
          <w:lang w:eastAsia="lt-LT"/>
        </w:rPr>
        <w:t> </w:t>
      </w:r>
      <w:r w:rsidRPr="002B25D5">
        <w:rPr>
          <w:rFonts w:ascii="Verdana" w:eastAsia="Times New Roman" w:hAnsi="Verdana" w:cs="Times New Roman"/>
          <w:color w:val="000000"/>
          <w:szCs w:val="24"/>
          <w:lang w:eastAsia="lt-LT"/>
        </w:rPr>
        <w:t>lopšelio-darželio  veiklos vadyba, nuolatinis profesinis tobulėjimas, lyderystė mokymuisi, lopšelio-darželio savivalda.</w:t>
      </w:r>
    </w:p>
    <w:p w14:paraId="7EEA1A4A" w14:textId="5DDD0C60" w:rsidR="006B0B8A" w:rsidRPr="002B25D5" w:rsidRDefault="006B0B8A" w:rsidP="006B0B8A">
      <w:pPr>
        <w:spacing w:after="0" w:line="240" w:lineRule="auto"/>
        <w:jc w:val="both"/>
        <w:rPr>
          <w:rFonts w:ascii="Verdana" w:eastAsia="Times New Roman" w:hAnsi="Verdana" w:cs="Times New Roman"/>
          <w:color w:val="000000"/>
          <w:szCs w:val="24"/>
          <w:lang w:eastAsia="lt-LT"/>
        </w:rPr>
      </w:pPr>
    </w:p>
    <w:p w14:paraId="75FF8868"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bookmarkStart w:id="31" w:name="part_afebeab8eeac4ae88b878bfde7f7d8ba"/>
      <w:bookmarkEnd w:id="31"/>
      <w:r w:rsidRPr="002B25D5">
        <w:rPr>
          <w:rFonts w:ascii="Verdana" w:eastAsia="Times New Roman" w:hAnsi="Verdana" w:cs="Times New Roman"/>
          <w:b/>
          <w:bCs/>
          <w:color w:val="000000"/>
          <w:szCs w:val="24"/>
          <w:lang w:eastAsia="lt-LT"/>
        </w:rPr>
        <w:t>V.</w:t>
      </w:r>
      <w:r w:rsidRPr="002B25D5">
        <w:rPr>
          <w:rFonts w:ascii="Verdana" w:eastAsia="Times New Roman" w:hAnsi="Verdana" w:cs="Times New Roman"/>
          <w:color w:val="000000"/>
          <w:szCs w:val="24"/>
          <w:lang w:eastAsia="lt-LT"/>
        </w:rPr>
        <w:t xml:space="preserve"> </w:t>
      </w:r>
      <w:r w:rsidRPr="002B25D5">
        <w:rPr>
          <w:rFonts w:ascii="Verdana" w:eastAsia="Times New Roman" w:hAnsi="Verdana" w:cs="Times New Roman"/>
          <w:b/>
          <w:bCs/>
          <w:color w:val="000000"/>
          <w:szCs w:val="24"/>
          <w:lang w:eastAsia="lt-LT"/>
        </w:rPr>
        <w:t>ĮSIVERTINIMO ORGANIZAVIMAS</w:t>
      </w:r>
    </w:p>
    <w:p w14:paraId="672103FA"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78A273F2"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32" w:name="part_c202dd5f13f0409ca7d1626b834fa58f"/>
      <w:bookmarkEnd w:id="32"/>
      <w:r w:rsidRPr="002B25D5">
        <w:rPr>
          <w:rFonts w:ascii="Verdana" w:eastAsia="Times New Roman" w:hAnsi="Verdana" w:cs="Times New Roman"/>
          <w:color w:val="000000"/>
          <w:szCs w:val="24"/>
          <w:lang w:eastAsia="lt-LT"/>
        </w:rPr>
        <w:t>9. Įsivertinimas yra lopšelio-darželio kokybės užtikrinimo – vertinimo ir tobulinimo – ciklo dalis. Įsivertinimą inicijuoja lopšelio-darželio direktorius, kuris tvirtina įsivertinimo grupės sudėtį, dalyvauja įsivertinimo procese kaip lopšelio-darželio bendruomenės narys, kartu su visa lopšelio-darželio bendruomene aptaria įsivertinimo grupės gautus rezultatus ir kuria lopšelio-darželio veiklos tobulinimo planą.</w:t>
      </w:r>
    </w:p>
    <w:p w14:paraId="0B46FADC" w14:textId="46DAF388"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33" w:name="part_40fc517ec9c84e9098fba42e7f6a365c"/>
      <w:bookmarkEnd w:id="33"/>
      <w:r w:rsidRPr="002B25D5">
        <w:rPr>
          <w:rFonts w:ascii="Verdana" w:eastAsia="Times New Roman" w:hAnsi="Verdana" w:cs="Times New Roman"/>
          <w:color w:val="000000"/>
          <w:szCs w:val="24"/>
          <w:lang w:eastAsia="lt-LT"/>
        </w:rPr>
        <w:t xml:space="preserve">10. </w:t>
      </w:r>
      <w:r w:rsidR="003F0FAC" w:rsidRPr="00266692">
        <w:rPr>
          <w:rFonts w:ascii="Verdana" w:eastAsia="Times New Roman" w:hAnsi="Verdana" w:cs="Times New Roman"/>
          <w:color w:val="000000"/>
          <w:szCs w:val="24"/>
          <w:lang w:eastAsia="lt-LT"/>
        </w:rPr>
        <w:t>Lopšelio-darželio veiklos įsivertinimo būdą ir atlikimo metodiką pasirenka Lopšelio-darželio veiklos kokybės įsivertinimo grupė, kuri yra atsakinga už viso įsivertinimo planavimą ir įgyvendinimą.</w:t>
      </w:r>
      <w:r w:rsidRPr="00266692">
        <w:rPr>
          <w:rFonts w:ascii="Verdana" w:eastAsia="Times New Roman" w:hAnsi="Verdana" w:cs="Times New Roman"/>
          <w:color w:val="000000"/>
          <w:szCs w:val="24"/>
          <w:lang w:eastAsia="lt-LT"/>
        </w:rPr>
        <w:t xml:space="preserve"> </w:t>
      </w:r>
    </w:p>
    <w:p w14:paraId="3D128BC9"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34" w:name="part_0aada9c955d3475d9bf409bbb9f783eb"/>
      <w:bookmarkEnd w:id="34"/>
      <w:r w:rsidRPr="002B25D5">
        <w:rPr>
          <w:rFonts w:ascii="Verdana" w:eastAsia="Times New Roman" w:hAnsi="Verdana" w:cs="Times New Roman"/>
          <w:color w:val="000000"/>
          <w:szCs w:val="24"/>
          <w:lang w:eastAsia="lt-LT"/>
        </w:rPr>
        <w:t>11. Įsivertinimo procese atsakingai dalyvauja visi bendruomenės nariai, jie ne tik pateikia ar renka įsivertinimo duomenis, bet ir gilinasi į įsivertinimo sritis (kad galėtų teisingai įsivertinti), kartu su įsivertinimo grupe reflektuoja gautus duomenis, juos analizuoja ir prisiima atsakomybę dėl lopšelio-darželio veiklos tobulinimo procesų ir sprendimų įgyvendinimo.</w:t>
      </w:r>
    </w:p>
    <w:p w14:paraId="0B896AE6"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35" w:name="part_8a05ad36b84a4293a8a5e10034607ccd"/>
      <w:bookmarkEnd w:id="35"/>
      <w:r w:rsidRPr="002B25D5">
        <w:rPr>
          <w:rFonts w:ascii="Verdana" w:eastAsia="Times New Roman" w:hAnsi="Verdana" w:cs="Times New Roman"/>
          <w:color w:val="000000"/>
          <w:szCs w:val="24"/>
          <w:lang w:eastAsia="lt-LT"/>
        </w:rPr>
        <w:t>12. Įsivertinimas gali būti:</w:t>
      </w:r>
    </w:p>
    <w:p w14:paraId="31D6BAF8" w14:textId="1DBEE768"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36" w:name="part_2546df7c1fc74e25b405e17342b4d3fe"/>
      <w:bookmarkEnd w:id="36"/>
      <w:r w:rsidRPr="002B25D5">
        <w:rPr>
          <w:rFonts w:ascii="Verdana" w:eastAsia="Times New Roman" w:hAnsi="Verdana" w:cs="Times New Roman"/>
          <w:color w:val="000000"/>
          <w:szCs w:val="24"/>
          <w:lang w:eastAsia="lt-LT"/>
        </w:rPr>
        <w:t>12.1. visuminis –</w:t>
      </w:r>
      <w:r w:rsidR="00266692">
        <w:rPr>
          <w:rFonts w:ascii="Verdana" w:eastAsia="Times New Roman" w:hAnsi="Verdana" w:cs="Times New Roman"/>
          <w:b/>
          <w:bCs/>
          <w:color w:val="000000"/>
          <w:szCs w:val="24"/>
          <w:lang w:eastAsia="lt-LT"/>
        </w:rPr>
        <w:t xml:space="preserve"> </w:t>
      </w:r>
      <w:r w:rsidRPr="002B25D5">
        <w:rPr>
          <w:rFonts w:ascii="Verdana" w:eastAsia="Times New Roman" w:hAnsi="Verdana" w:cs="Times New Roman"/>
          <w:color w:val="000000"/>
          <w:szCs w:val="24"/>
          <w:lang w:eastAsia="lt-LT"/>
        </w:rPr>
        <w:t>tai plati</w:t>
      </w:r>
      <w:r w:rsidRPr="002B25D5">
        <w:rPr>
          <w:rFonts w:ascii="Verdana" w:eastAsia="Times New Roman" w:hAnsi="Verdana" w:cs="Times New Roman"/>
          <w:b/>
          <w:bCs/>
          <w:color w:val="000000"/>
          <w:szCs w:val="24"/>
          <w:lang w:eastAsia="lt-LT"/>
        </w:rPr>
        <w:t xml:space="preserve"> </w:t>
      </w:r>
      <w:r w:rsidRPr="002B25D5">
        <w:rPr>
          <w:rFonts w:ascii="Verdana" w:eastAsia="Times New Roman" w:hAnsi="Verdana" w:cs="Times New Roman"/>
          <w:bCs/>
          <w:color w:val="000000"/>
          <w:szCs w:val="24"/>
          <w:lang w:eastAsia="lt-LT"/>
        </w:rPr>
        <w:t>lopšelio-darželio</w:t>
      </w:r>
      <w:r w:rsidRPr="002B25D5">
        <w:rPr>
          <w:rFonts w:ascii="Verdana" w:eastAsia="Times New Roman" w:hAnsi="Verdana" w:cs="Times New Roman"/>
          <w:color w:val="000000"/>
          <w:szCs w:val="24"/>
          <w:lang w:eastAsia="lt-LT"/>
        </w:rPr>
        <w:t xml:space="preserve"> veiklos analizė pagal visas septynias veiklos sritis, rodiklius ir juos detalizuojančius kokybės kriterijus. Visuminis įsivertinimas yra pagrindas teminiam įsivertinimui;</w:t>
      </w:r>
    </w:p>
    <w:p w14:paraId="15CF8587" w14:textId="50338503"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37" w:name="part_f71d3e6415bb4d3aad5c2e96d9983818"/>
      <w:bookmarkEnd w:id="37"/>
      <w:r w:rsidRPr="002B25D5">
        <w:rPr>
          <w:rFonts w:ascii="Verdana" w:eastAsia="Times New Roman" w:hAnsi="Verdana" w:cs="Times New Roman"/>
          <w:color w:val="000000"/>
          <w:szCs w:val="24"/>
          <w:lang w:eastAsia="lt-LT"/>
        </w:rPr>
        <w:t>12.2. teminis –</w:t>
      </w:r>
      <w:r w:rsidR="00266692">
        <w:rPr>
          <w:rFonts w:ascii="Verdana" w:eastAsia="Times New Roman" w:hAnsi="Verdana" w:cs="Times New Roman"/>
          <w:b/>
          <w:bCs/>
          <w:color w:val="000000"/>
          <w:szCs w:val="24"/>
          <w:lang w:eastAsia="lt-LT"/>
        </w:rPr>
        <w:t xml:space="preserve"> </w:t>
      </w:r>
      <w:r w:rsidRPr="002B25D5">
        <w:rPr>
          <w:rFonts w:ascii="Verdana" w:eastAsia="Times New Roman" w:hAnsi="Verdana" w:cs="Times New Roman"/>
          <w:color w:val="000000"/>
          <w:szCs w:val="24"/>
          <w:lang w:eastAsia="lt-LT"/>
        </w:rPr>
        <w:t>gili, tikslinga, išsami pasirinktos lopšelio-darželio veiklos srities (ar tam tikram lopšelio-darželio identifikuotam probleminiam klausimui spręsti svarbių rodiklių iš skirtingų sričių kombinacijos) analizė, kurią lopšelis-darželis  atlieka, norėdama įsigilinti į iššūkius keliančią lopšelio-darželio veiklos sritį ar identifikuotą probleminį klausimą. Teminiam įsivertinimui lopšelio-darželio veiklos vertinimo sritis pasirenkama iš septynių įsivertinimo sričių arba suformuluojama savarankiškai, nusistatant rodiklius ir kriterijus.</w:t>
      </w:r>
    </w:p>
    <w:p w14:paraId="55423FD1"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38" w:name="part_164dfb8f912d47c7b890b734ee4bda2e"/>
      <w:bookmarkEnd w:id="38"/>
      <w:r w:rsidRPr="002B25D5">
        <w:rPr>
          <w:rFonts w:ascii="Verdana" w:eastAsia="Times New Roman" w:hAnsi="Verdana" w:cs="Times New Roman"/>
          <w:color w:val="000000"/>
          <w:szCs w:val="24"/>
          <w:lang w:eastAsia="lt-LT"/>
        </w:rPr>
        <w:t>13. Įsivertinimo trukmė priklauso nuo pasirinkto įsivertinimo būdo ir lopšelio-darželio bendruomenės galimybių (laiko ir žmogiškųjų resursų) atlikti įsivertinimą. Priklausomai nuo išvardytų veiksnių, visuminis įsivertinimas gali trukti nuo savaitės iki mėnesio, o teminis – nuo vieno mėnesio iki kelių mėnesių.</w:t>
      </w:r>
    </w:p>
    <w:p w14:paraId="69972278"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r w:rsidRPr="002B25D5">
        <w:rPr>
          <w:rFonts w:ascii="Verdana" w:eastAsia="Times New Roman" w:hAnsi="Verdana" w:cs="Times New Roman"/>
          <w:color w:val="FF0000"/>
          <w:szCs w:val="24"/>
          <w:lang w:eastAsia="lt-LT"/>
        </w:rPr>
        <w:t> </w:t>
      </w:r>
    </w:p>
    <w:p w14:paraId="661244DC"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bookmarkStart w:id="39" w:name="part_dfc2a02852a543499d9c9e40bc261117"/>
      <w:bookmarkEnd w:id="39"/>
      <w:r w:rsidRPr="002B25D5">
        <w:rPr>
          <w:rFonts w:ascii="Verdana" w:eastAsia="Times New Roman" w:hAnsi="Verdana" w:cs="Times New Roman"/>
          <w:b/>
          <w:bCs/>
          <w:color w:val="000000"/>
          <w:szCs w:val="24"/>
          <w:lang w:eastAsia="lt-LT"/>
        </w:rPr>
        <w:lastRenderedPageBreak/>
        <w:t>VI.</w:t>
      </w:r>
      <w:r w:rsidRPr="002B25D5">
        <w:rPr>
          <w:rFonts w:ascii="Verdana" w:eastAsia="Times New Roman" w:hAnsi="Verdana" w:cs="Times New Roman"/>
          <w:color w:val="000000"/>
          <w:szCs w:val="24"/>
          <w:lang w:eastAsia="lt-LT"/>
        </w:rPr>
        <w:t xml:space="preserve"> </w:t>
      </w:r>
      <w:r w:rsidRPr="002B25D5">
        <w:rPr>
          <w:rFonts w:ascii="Verdana" w:eastAsia="Times New Roman" w:hAnsi="Verdana" w:cs="Times New Roman"/>
          <w:b/>
          <w:bCs/>
          <w:color w:val="000000"/>
          <w:szCs w:val="24"/>
          <w:lang w:eastAsia="lt-LT"/>
        </w:rPr>
        <w:t>ĮSIVERTINIMO ORGANIZAVIMO ETAPAI</w:t>
      </w:r>
    </w:p>
    <w:p w14:paraId="65E8A202" w14:textId="643BEDC3" w:rsidR="006B0B8A" w:rsidRPr="002B25D5" w:rsidRDefault="006B0B8A" w:rsidP="006B0B8A">
      <w:pPr>
        <w:spacing w:after="0" w:line="240" w:lineRule="auto"/>
        <w:jc w:val="center"/>
        <w:rPr>
          <w:rFonts w:ascii="Verdana" w:eastAsia="Times New Roman" w:hAnsi="Verdana" w:cs="Times New Roman"/>
          <w:color w:val="000000"/>
          <w:szCs w:val="24"/>
          <w:lang w:eastAsia="lt-LT"/>
        </w:rPr>
      </w:pPr>
    </w:p>
    <w:p w14:paraId="289C0AC2" w14:textId="267B536B"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40" w:name="part_bff2b5a6241840138abe9487fc0c9d24"/>
      <w:bookmarkEnd w:id="40"/>
      <w:r w:rsidRPr="002B25D5">
        <w:rPr>
          <w:rFonts w:ascii="Verdana" w:eastAsia="Times New Roman" w:hAnsi="Verdana" w:cs="Times New Roman"/>
          <w:color w:val="000000"/>
          <w:szCs w:val="24"/>
          <w:lang w:eastAsia="lt-LT"/>
        </w:rPr>
        <w:t>14. Lopšeliui-darželiui rekomenduojama įgyvendinti keturis įsivertinimo proceso etapus:</w:t>
      </w:r>
    </w:p>
    <w:p w14:paraId="05557AC3" w14:textId="7C55418D"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41" w:name="part_4493081c43dd428d9b1a916ebc09c627"/>
      <w:bookmarkEnd w:id="41"/>
      <w:r w:rsidRPr="002B25D5">
        <w:rPr>
          <w:rFonts w:ascii="Verdana" w:eastAsia="Times New Roman" w:hAnsi="Verdana" w:cs="Times New Roman"/>
          <w:color w:val="000000"/>
          <w:szCs w:val="24"/>
          <w:lang w:eastAsia="lt-LT"/>
        </w:rPr>
        <w:t>14.1.</w:t>
      </w:r>
      <w:r w:rsidR="00266692">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pasirengimas įsivertinti: suburiama lopšelio-darželio veiklos kokybės įsivertinimo grupė, kuri atlieka bendrą lopšelio-darželio veiklos analizę iš turimų duomenų ir susitaria / nusprendžia dėl įsivertinimo būdo (visuminio / teminio) ir galimų konkrečių jo parametrų;</w:t>
      </w:r>
    </w:p>
    <w:p w14:paraId="3B534CDA"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42" w:name="part_7fe4fffeb6aa43f3bfa5989349aa386e"/>
      <w:bookmarkEnd w:id="42"/>
      <w:r w:rsidRPr="002B25D5">
        <w:rPr>
          <w:rFonts w:ascii="Verdana" w:eastAsia="Times New Roman" w:hAnsi="Verdana" w:cs="Times New Roman"/>
          <w:color w:val="000000"/>
          <w:szCs w:val="24"/>
          <w:lang w:eastAsia="lt-LT"/>
        </w:rPr>
        <w:t>14.2. įsivertinimo koncepcijos kūrimas: parengiamas įsivertinimo planas (įsivertinimo tikslas, dalyviai ir jų funkcijos, duomenų šaltiniai, analizės kriterijai, įsivertinimo eigos planas);</w:t>
      </w:r>
    </w:p>
    <w:p w14:paraId="05B82203"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43" w:name="part_810d683150d34a98aebb0c86c964dc84"/>
      <w:bookmarkEnd w:id="43"/>
      <w:r w:rsidRPr="002B25D5">
        <w:rPr>
          <w:rFonts w:ascii="Verdana" w:eastAsia="Times New Roman" w:hAnsi="Verdana" w:cs="Times New Roman"/>
          <w:color w:val="000000"/>
          <w:szCs w:val="24"/>
          <w:lang w:eastAsia="lt-LT"/>
        </w:rPr>
        <w:t>14.3. įsivertinimo atlikimo etapas:</w:t>
      </w:r>
      <w:r w:rsidRPr="002B25D5">
        <w:rPr>
          <w:rFonts w:ascii="Verdana" w:eastAsia="Times New Roman" w:hAnsi="Verdana" w:cs="Times New Roman"/>
          <w:b/>
          <w:bCs/>
          <w:color w:val="000000"/>
          <w:szCs w:val="24"/>
          <w:lang w:eastAsia="lt-LT"/>
        </w:rPr>
        <w:t> </w:t>
      </w:r>
      <w:r w:rsidRPr="002B25D5">
        <w:rPr>
          <w:rFonts w:ascii="Verdana" w:eastAsia="Times New Roman" w:hAnsi="Verdana" w:cs="Times New Roman"/>
          <w:color w:val="000000"/>
          <w:szCs w:val="24"/>
          <w:lang w:eastAsia="lt-LT"/>
        </w:rPr>
        <w:t>įsivertinimo dalyviai renka duomenis ir informaciją (mokytojai turi surinkti patikimus įrodymus iš įvairių šaltinių ir bendradarbiaudami su visais bendruomenės nariais (kitais mokytojais, švietimo pagalbos specialistais bei vaikų tėvais (globėjais));</w:t>
      </w:r>
    </w:p>
    <w:p w14:paraId="03FD8644"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44" w:name="part_5d785aa229ec460da456362b29a21a32"/>
      <w:bookmarkEnd w:id="44"/>
      <w:r w:rsidRPr="002B25D5">
        <w:rPr>
          <w:rFonts w:ascii="Verdana" w:eastAsia="Times New Roman" w:hAnsi="Verdana" w:cs="Times New Roman"/>
          <w:color w:val="000000"/>
          <w:szCs w:val="24"/>
          <w:lang w:eastAsia="lt-LT"/>
        </w:rPr>
        <w:t>14.4. duomenų analizė, apibendrinimas ir sprendimų priėmimas: lopšelio-darželio veiklos kokybės įsivertinimo grupė atlieka gautų duomenų analizę, kryptingai reflektuodama rezultatų reikšmę (vaikui, mokytojui, tėvams, lopšeliui-darželiui), sąsajas su praktine patirtimi, ryšius ir priežastis. Įsivertinimo grupė parengia pirminį lopšelio-darželio veiklos įsivertinimo apibendrinimą, kuriame didelis dėmesys turėtų būti skirtas galimiems sprendimams dėl lopšelio-darželio veiklos kokybės tobulinimo.</w:t>
      </w:r>
    </w:p>
    <w:p w14:paraId="30148285" w14:textId="49FB4F8D"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45" w:name="part_ca94ee4abef547cf8842adb490829d61"/>
      <w:bookmarkEnd w:id="45"/>
      <w:r w:rsidRPr="002B25D5">
        <w:rPr>
          <w:rFonts w:ascii="Verdana" w:eastAsia="Times New Roman" w:hAnsi="Verdana" w:cs="Times New Roman"/>
          <w:color w:val="000000"/>
          <w:szCs w:val="24"/>
          <w:lang w:eastAsia="lt-LT"/>
        </w:rPr>
        <w:t>15.</w:t>
      </w:r>
      <w:r w:rsidR="00266692">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Tiek visuminio, tiek teminio įsivertinimo duomenų analizės ir gautų rezultatų aptarimo metu būtina užtikrinti tyrimo dalyvio anonimiškumą (vykdant kiekybinius tyrimus), o taikant kokybinius įsivertinimo metodus – griežtai laikytis profesinės etikos reikalavimų. Konkretūs įsivertinimo duomenys yra konfidenciali lopšelio-darželio  bendruomenės informacija ir ji gali būti apibendrintai pateikta tik lopšelio-darželio bendruomenės sutarimu.</w:t>
      </w:r>
    </w:p>
    <w:p w14:paraId="1DDFFB6A" w14:textId="2A17F553"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46" w:name="part_abbedd0e981a4c18bc01c462c8c20c39"/>
      <w:bookmarkEnd w:id="46"/>
      <w:r w:rsidRPr="002B25D5">
        <w:rPr>
          <w:rFonts w:ascii="Verdana" w:eastAsia="Times New Roman" w:hAnsi="Verdana" w:cs="Times New Roman"/>
          <w:color w:val="000000"/>
          <w:szCs w:val="24"/>
          <w:lang w:eastAsia="lt-LT"/>
        </w:rPr>
        <w:t>16.</w:t>
      </w:r>
      <w:r w:rsidR="00266692">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Gautų duomenų analizės apibendrinimo etape turi dalyvauti (ne tik būti supažindinama su įsivertinimo rezultatais) visa lopšelio-darželio bendruomenė. Lopšelio-darželio veiklos kokybės įsivertinimo grupė yra atsakinga už pirminį įsivertinimo ataskaitos variantą, kurį tikslina visa lopšelio-darželio bendruomenė, priimdama sprendimus bei įsipareigojimus dėl lopšelio-darželio veiklos kokybės tobulinimo.</w:t>
      </w:r>
    </w:p>
    <w:p w14:paraId="34BCD5D8"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47" w:name="part_96e8cf5cc0fa4303b4c3296269ba369a"/>
      <w:bookmarkEnd w:id="47"/>
      <w:r w:rsidRPr="002B25D5">
        <w:rPr>
          <w:rFonts w:ascii="Verdana" w:eastAsia="Times New Roman" w:hAnsi="Verdana" w:cs="Times New Roman"/>
          <w:color w:val="000000"/>
          <w:szCs w:val="24"/>
          <w:lang w:eastAsia="lt-LT"/>
        </w:rPr>
        <w:t>17. Lopšelio-darželio savininko teises ir pareigas įgyvendinanti institucija, remdamasi lopšelio-darželio įsivertinimo ataskaita, pagal turimus resursus teikia lopšeliui-darželiui tikslingą pagalbą, gerinant veiklos kokybę, ir įsivertina teikiamos pagalbos poveikį.</w:t>
      </w:r>
    </w:p>
    <w:p w14:paraId="4B648C1F" w14:textId="02A5B4DB"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p>
    <w:p w14:paraId="6B605421" w14:textId="77777777" w:rsidR="006B0B8A" w:rsidRPr="002B25D5" w:rsidRDefault="006B0B8A" w:rsidP="006B0B8A">
      <w:pPr>
        <w:shd w:val="clear" w:color="auto" w:fill="FFFFFF"/>
        <w:spacing w:after="0" w:line="240" w:lineRule="auto"/>
        <w:jc w:val="center"/>
        <w:rPr>
          <w:rFonts w:ascii="Verdana" w:eastAsia="Times New Roman" w:hAnsi="Verdana" w:cs="Times New Roman"/>
          <w:color w:val="000000"/>
          <w:szCs w:val="24"/>
          <w:lang w:eastAsia="lt-LT"/>
        </w:rPr>
      </w:pPr>
      <w:bookmarkStart w:id="48" w:name="part_ee005d147ec04393b13ce6e03973da68"/>
      <w:bookmarkEnd w:id="48"/>
      <w:r w:rsidRPr="002B25D5">
        <w:rPr>
          <w:rFonts w:ascii="Verdana" w:eastAsia="Times New Roman" w:hAnsi="Verdana" w:cs="Times New Roman"/>
          <w:b/>
          <w:bCs/>
          <w:color w:val="000000"/>
          <w:szCs w:val="24"/>
          <w:lang w:eastAsia="lt-LT"/>
        </w:rPr>
        <w:t>VII.</w:t>
      </w:r>
      <w:r w:rsidRPr="002B25D5">
        <w:rPr>
          <w:rFonts w:ascii="Verdana" w:eastAsia="Times New Roman" w:hAnsi="Verdana" w:cs="Times New Roman"/>
          <w:color w:val="000000"/>
          <w:szCs w:val="24"/>
          <w:lang w:eastAsia="lt-LT"/>
        </w:rPr>
        <w:t xml:space="preserve"> </w:t>
      </w:r>
      <w:r w:rsidRPr="002B25D5">
        <w:rPr>
          <w:rFonts w:ascii="Verdana" w:eastAsia="Times New Roman" w:hAnsi="Verdana" w:cs="Times New Roman"/>
          <w:b/>
          <w:bCs/>
          <w:color w:val="000000"/>
          <w:szCs w:val="24"/>
          <w:lang w:eastAsia="lt-LT"/>
        </w:rPr>
        <w:t>BAIGIAMOSIOS NUOSTATOS</w:t>
      </w:r>
    </w:p>
    <w:p w14:paraId="69887224" w14:textId="77777777" w:rsidR="006B0B8A" w:rsidRPr="002B25D5" w:rsidRDefault="006B0B8A" w:rsidP="006B0B8A">
      <w:pPr>
        <w:shd w:val="clear" w:color="auto" w:fill="FFFFFF"/>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328FCE88"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49" w:name="part_3caf5630c3ff4e14b63a50a1eb96260e"/>
      <w:bookmarkEnd w:id="49"/>
      <w:r w:rsidRPr="002B25D5">
        <w:rPr>
          <w:rFonts w:ascii="Verdana" w:eastAsia="Times New Roman" w:hAnsi="Verdana" w:cs="Times New Roman"/>
          <w:color w:val="000000"/>
          <w:szCs w:val="24"/>
          <w:lang w:eastAsia="lt-LT"/>
        </w:rPr>
        <w:t>18. Įsivertinimo procesas yra integrali lopšelio-darželio veiklos dalis, laiduojanti individualius kiekvieno lopšelio-darželio  bendruomenės nario ir lopšelio-darželio kaip organizacijos pokyčius, kurie grindžiami savistaba, kritiniu mąstymu ir profesinio tobulėjimo galimybėmis.</w:t>
      </w:r>
    </w:p>
    <w:p w14:paraId="51F3101F" w14:textId="0416895C"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50" w:name="part_6a56161856fa451aaaa9fe1f68e557d3"/>
      <w:bookmarkEnd w:id="50"/>
      <w:r w:rsidRPr="002B25D5">
        <w:rPr>
          <w:rFonts w:ascii="Verdana" w:eastAsia="Times New Roman" w:hAnsi="Verdana" w:cs="Times New Roman"/>
          <w:color w:val="000000"/>
          <w:szCs w:val="24"/>
          <w:lang w:eastAsia="lt-LT"/>
        </w:rPr>
        <w:t>19.</w:t>
      </w:r>
      <w:r w:rsidR="00266692">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Įsivertinimas ir lopšelio-darželio veiklos kokybės tobulinimas yra tarpusavyje susiję priežasties ir pasekmės ryšiais, daro įtaką vienas kitam. Tobulinimo ir vertinimo ciklas siejamas su lopšelio-darželio strateginio planavimo ciklu.</w:t>
      </w:r>
    </w:p>
    <w:p w14:paraId="74BE517F" w14:textId="36A45186"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bookmarkStart w:id="51" w:name="part_28930c36ea7043f0b14a25a9bbee6eb9"/>
      <w:bookmarkEnd w:id="51"/>
      <w:r w:rsidRPr="002B25D5">
        <w:rPr>
          <w:rFonts w:ascii="Verdana" w:eastAsia="Times New Roman" w:hAnsi="Verdana" w:cs="Times New Roman"/>
          <w:color w:val="000000"/>
          <w:szCs w:val="24"/>
          <w:lang w:eastAsia="lt-LT"/>
        </w:rPr>
        <w:lastRenderedPageBreak/>
        <w:t>20.</w:t>
      </w:r>
      <w:r w:rsidR="00266692">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Įsivertinimo rezultatai yra pagrindas bendru sutarimu priimti sprendimus dėl pasiektos veiklos kokybės bei lopšelio-darželio kaip organizacijos veiklos kokybės tobulinimo.</w:t>
      </w:r>
    </w:p>
    <w:p w14:paraId="444965FB"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bookmarkStart w:id="52" w:name="part_a5a8273be4bd4faeb27a939153d13b1c"/>
      <w:bookmarkEnd w:id="52"/>
      <w:r w:rsidRPr="002B25D5">
        <w:rPr>
          <w:rFonts w:ascii="Verdana" w:eastAsia="Times New Roman" w:hAnsi="Verdana" w:cs="Times New Roman"/>
          <w:color w:val="000000"/>
          <w:szCs w:val="24"/>
          <w:lang w:eastAsia="lt-LT"/>
        </w:rPr>
        <w:t>___________________________________________</w:t>
      </w:r>
    </w:p>
    <w:p w14:paraId="4EDA16F0"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1FAEDD57" w14:textId="77777777" w:rsidR="006B0B8A" w:rsidRPr="002B25D5" w:rsidRDefault="006B0B8A" w:rsidP="006B0B8A">
      <w:pPr>
        <w:spacing w:after="0" w:line="240" w:lineRule="auto"/>
        <w:rPr>
          <w:rFonts w:ascii="Verdana" w:eastAsia="Times New Roman" w:hAnsi="Verdana" w:cs="Times New Roman"/>
          <w:szCs w:val="24"/>
          <w:lang w:eastAsia="lt-LT"/>
        </w:rPr>
      </w:pPr>
      <w:bookmarkStart w:id="53" w:name="part_9675610151934a75a92c361e4bc77436"/>
      <w:bookmarkEnd w:id="53"/>
      <w:r w:rsidRPr="002B25D5">
        <w:rPr>
          <w:rFonts w:ascii="Verdana" w:eastAsia="Times New Roman" w:hAnsi="Verdana" w:cs="Times New Roman"/>
          <w:color w:val="000000"/>
          <w:szCs w:val="24"/>
          <w:lang w:eastAsia="lt-LT"/>
        </w:rPr>
        <w:br w:type="textWrapping" w:clear="all"/>
      </w:r>
    </w:p>
    <w:p w14:paraId="126E1884"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24AF457D"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73099576"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51B7D3E4"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1448ADC5"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433F0D2C"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64E92A12"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5FFFF39E"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7931D0A2"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071DC7B3"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1C82C06C"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5F1CB105"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6ABFF916"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61C3ACE3"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2ACC6FE3"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7FED0EC2"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445C2AA1"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1EDC2999"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7F349484"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1F32862A" w14:textId="77777777" w:rsidR="006B0B8A" w:rsidRDefault="006B0B8A" w:rsidP="006B0B8A">
      <w:pPr>
        <w:spacing w:after="0" w:line="240" w:lineRule="auto"/>
        <w:rPr>
          <w:rFonts w:ascii="Verdana" w:eastAsia="Times New Roman" w:hAnsi="Verdana" w:cs="Times New Roman"/>
          <w:color w:val="000000"/>
          <w:szCs w:val="24"/>
          <w:lang w:eastAsia="lt-LT"/>
        </w:rPr>
      </w:pPr>
    </w:p>
    <w:p w14:paraId="7F7B0C24" w14:textId="77777777" w:rsidR="00266692" w:rsidRDefault="00266692" w:rsidP="006B0B8A">
      <w:pPr>
        <w:spacing w:after="0" w:line="240" w:lineRule="auto"/>
        <w:rPr>
          <w:rFonts w:ascii="Verdana" w:eastAsia="Times New Roman" w:hAnsi="Verdana" w:cs="Times New Roman"/>
          <w:color w:val="000000"/>
          <w:szCs w:val="24"/>
          <w:lang w:eastAsia="lt-LT"/>
        </w:rPr>
      </w:pPr>
    </w:p>
    <w:p w14:paraId="0D14D1BD" w14:textId="77777777" w:rsidR="00266692" w:rsidRDefault="00266692" w:rsidP="006B0B8A">
      <w:pPr>
        <w:spacing w:after="0" w:line="240" w:lineRule="auto"/>
        <w:rPr>
          <w:rFonts w:ascii="Verdana" w:eastAsia="Times New Roman" w:hAnsi="Verdana" w:cs="Times New Roman"/>
          <w:color w:val="000000"/>
          <w:szCs w:val="24"/>
          <w:lang w:eastAsia="lt-LT"/>
        </w:rPr>
      </w:pPr>
    </w:p>
    <w:p w14:paraId="215484F8" w14:textId="77777777" w:rsidR="00266692" w:rsidRDefault="00266692" w:rsidP="006B0B8A">
      <w:pPr>
        <w:spacing w:after="0" w:line="240" w:lineRule="auto"/>
        <w:rPr>
          <w:rFonts w:ascii="Verdana" w:eastAsia="Times New Roman" w:hAnsi="Verdana" w:cs="Times New Roman"/>
          <w:color w:val="000000"/>
          <w:szCs w:val="24"/>
          <w:lang w:eastAsia="lt-LT"/>
        </w:rPr>
      </w:pPr>
    </w:p>
    <w:p w14:paraId="716A4DDC" w14:textId="77777777" w:rsidR="00266692" w:rsidRDefault="00266692" w:rsidP="006B0B8A">
      <w:pPr>
        <w:spacing w:after="0" w:line="240" w:lineRule="auto"/>
        <w:rPr>
          <w:rFonts w:ascii="Verdana" w:eastAsia="Times New Roman" w:hAnsi="Verdana" w:cs="Times New Roman"/>
          <w:color w:val="000000"/>
          <w:szCs w:val="24"/>
          <w:lang w:eastAsia="lt-LT"/>
        </w:rPr>
      </w:pPr>
    </w:p>
    <w:p w14:paraId="48D59F82" w14:textId="77777777" w:rsidR="00266692" w:rsidRDefault="00266692" w:rsidP="006B0B8A">
      <w:pPr>
        <w:spacing w:after="0" w:line="240" w:lineRule="auto"/>
        <w:rPr>
          <w:rFonts w:ascii="Verdana" w:eastAsia="Times New Roman" w:hAnsi="Verdana" w:cs="Times New Roman"/>
          <w:color w:val="000000"/>
          <w:szCs w:val="24"/>
          <w:lang w:eastAsia="lt-LT"/>
        </w:rPr>
      </w:pPr>
    </w:p>
    <w:p w14:paraId="4A60AC26" w14:textId="77777777" w:rsidR="00266692" w:rsidRDefault="00266692" w:rsidP="006B0B8A">
      <w:pPr>
        <w:spacing w:after="0" w:line="240" w:lineRule="auto"/>
        <w:rPr>
          <w:rFonts w:ascii="Verdana" w:eastAsia="Times New Roman" w:hAnsi="Verdana" w:cs="Times New Roman"/>
          <w:color w:val="000000"/>
          <w:szCs w:val="24"/>
          <w:lang w:eastAsia="lt-LT"/>
        </w:rPr>
      </w:pPr>
    </w:p>
    <w:p w14:paraId="4A027B24" w14:textId="77777777" w:rsidR="00266692" w:rsidRDefault="00266692" w:rsidP="006B0B8A">
      <w:pPr>
        <w:spacing w:after="0" w:line="240" w:lineRule="auto"/>
        <w:rPr>
          <w:rFonts w:ascii="Verdana" w:eastAsia="Times New Roman" w:hAnsi="Verdana" w:cs="Times New Roman"/>
          <w:color w:val="000000"/>
          <w:szCs w:val="24"/>
          <w:lang w:eastAsia="lt-LT"/>
        </w:rPr>
      </w:pPr>
    </w:p>
    <w:p w14:paraId="5A563298" w14:textId="77777777" w:rsidR="00266692" w:rsidRDefault="00266692" w:rsidP="006B0B8A">
      <w:pPr>
        <w:spacing w:after="0" w:line="240" w:lineRule="auto"/>
        <w:rPr>
          <w:rFonts w:ascii="Verdana" w:eastAsia="Times New Roman" w:hAnsi="Verdana" w:cs="Times New Roman"/>
          <w:color w:val="000000"/>
          <w:szCs w:val="24"/>
          <w:lang w:eastAsia="lt-LT"/>
        </w:rPr>
      </w:pPr>
    </w:p>
    <w:p w14:paraId="23BC5F3D" w14:textId="77777777" w:rsidR="00266692" w:rsidRDefault="00266692" w:rsidP="006B0B8A">
      <w:pPr>
        <w:spacing w:after="0" w:line="240" w:lineRule="auto"/>
        <w:rPr>
          <w:rFonts w:ascii="Verdana" w:eastAsia="Times New Roman" w:hAnsi="Verdana" w:cs="Times New Roman"/>
          <w:color w:val="000000"/>
          <w:szCs w:val="24"/>
          <w:lang w:eastAsia="lt-LT"/>
        </w:rPr>
      </w:pPr>
    </w:p>
    <w:p w14:paraId="343B578A" w14:textId="77777777" w:rsidR="00266692" w:rsidRDefault="00266692" w:rsidP="006B0B8A">
      <w:pPr>
        <w:spacing w:after="0" w:line="240" w:lineRule="auto"/>
        <w:rPr>
          <w:rFonts w:ascii="Verdana" w:eastAsia="Times New Roman" w:hAnsi="Verdana" w:cs="Times New Roman"/>
          <w:color w:val="000000"/>
          <w:szCs w:val="24"/>
          <w:lang w:eastAsia="lt-LT"/>
        </w:rPr>
      </w:pPr>
    </w:p>
    <w:p w14:paraId="2ADAC087" w14:textId="77777777" w:rsidR="00266692" w:rsidRDefault="00266692" w:rsidP="006B0B8A">
      <w:pPr>
        <w:spacing w:after="0" w:line="240" w:lineRule="auto"/>
        <w:rPr>
          <w:rFonts w:ascii="Verdana" w:eastAsia="Times New Roman" w:hAnsi="Verdana" w:cs="Times New Roman"/>
          <w:color w:val="000000"/>
          <w:szCs w:val="24"/>
          <w:lang w:eastAsia="lt-LT"/>
        </w:rPr>
      </w:pPr>
    </w:p>
    <w:p w14:paraId="429ACB92" w14:textId="77777777" w:rsidR="00266692" w:rsidRDefault="00266692" w:rsidP="006B0B8A">
      <w:pPr>
        <w:spacing w:after="0" w:line="240" w:lineRule="auto"/>
        <w:rPr>
          <w:rFonts w:ascii="Verdana" w:eastAsia="Times New Roman" w:hAnsi="Verdana" w:cs="Times New Roman"/>
          <w:color w:val="000000"/>
          <w:szCs w:val="24"/>
          <w:lang w:eastAsia="lt-LT"/>
        </w:rPr>
      </w:pPr>
    </w:p>
    <w:p w14:paraId="25664EB5" w14:textId="77777777" w:rsidR="00266692" w:rsidRDefault="00266692" w:rsidP="006B0B8A">
      <w:pPr>
        <w:spacing w:after="0" w:line="240" w:lineRule="auto"/>
        <w:rPr>
          <w:rFonts w:ascii="Verdana" w:eastAsia="Times New Roman" w:hAnsi="Verdana" w:cs="Times New Roman"/>
          <w:color w:val="000000"/>
          <w:szCs w:val="24"/>
          <w:lang w:eastAsia="lt-LT"/>
        </w:rPr>
      </w:pPr>
    </w:p>
    <w:p w14:paraId="7BCAEB71" w14:textId="77777777" w:rsidR="00266692" w:rsidRDefault="00266692" w:rsidP="006B0B8A">
      <w:pPr>
        <w:spacing w:after="0" w:line="240" w:lineRule="auto"/>
        <w:rPr>
          <w:rFonts w:ascii="Verdana" w:eastAsia="Times New Roman" w:hAnsi="Verdana" w:cs="Times New Roman"/>
          <w:color w:val="000000"/>
          <w:szCs w:val="24"/>
          <w:lang w:eastAsia="lt-LT"/>
        </w:rPr>
      </w:pPr>
    </w:p>
    <w:p w14:paraId="3E67182B" w14:textId="77777777" w:rsidR="00266692" w:rsidRDefault="00266692" w:rsidP="006B0B8A">
      <w:pPr>
        <w:spacing w:after="0" w:line="240" w:lineRule="auto"/>
        <w:rPr>
          <w:rFonts w:ascii="Verdana" w:eastAsia="Times New Roman" w:hAnsi="Verdana" w:cs="Times New Roman"/>
          <w:color w:val="000000"/>
          <w:szCs w:val="24"/>
          <w:lang w:eastAsia="lt-LT"/>
        </w:rPr>
      </w:pPr>
    </w:p>
    <w:p w14:paraId="5325E971" w14:textId="77777777" w:rsidR="00266692" w:rsidRDefault="00266692" w:rsidP="006B0B8A">
      <w:pPr>
        <w:spacing w:after="0" w:line="240" w:lineRule="auto"/>
        <w:rPr>
          <w:rFonts w:ascii="Verdana" w:eastAsia="Times New Roman" w:hAnsi="Verdana" w:cs="Times New Roman"/>
          <w:color w:val="000000"/>
          <w:szCs w:val="24"/>
          <w:lang w:eastAsia="lt-LT"/>
        </w:rPr>
      </w:pPr>
    </w:p>
    <w:p w14:paraId="7F14A301" w14:textId="77777777" w:rsidR="00266692" w:rsidRDefault="00266692" w:rsidP="006B0B8A">
      <w:pPr>
        <w:spacing w:after="0" w:line="240" w:lineRule="auto"/>
        <w:rPr>
          <w:rFonts w:ascii="Verdana" w:eastAsia="Times New Roman" w:hAnsi="Verdana" w:cs="Times New Roman"/>
          <w:color w:val="000000"/>
          <w:szCs w:val="24"/>
          <w:lang w:eastAsia="lt-LT"/>
        </w:rPr>
      </w:pPr>
    </w:p>
    <w:p w14:paraId="00F62E00" w14:textId="77777777" w:rsidR="00266692" w:rsidRDefault="00266692" w:rsidP="006B0B8A">
      <w:pPr>
        <w:spacing w:after="0" w:line="240" w:lineRule="auto"/>
        <w:rPr>
          <w:rFonts w:ascii="Verdana" w:eastAsia="Times New Roman" w:hAnsi="Verdana" w:cs="Times New Roman"/>
          <w:color w:val="000000"/>
          <w:szCs w:val="24"/>
          <w:lang w:eastAsia="lt-LT"/>
        </w:rPr>
      </w:pPr>
    </w:p>
    <w:p w14:paraId="22243ACD" w14:textId="77777777" w:rsidR="00266692" w:rsidRDefault="00266692" w:rsidP="006B0B8A">
      <w:pPr>
        <w:spacing w:after="0" w:line="240" w:lineRule="auto"/>
        <w:rPr>
          <w:rFonts w:ascii="Verdana" w:eastAsia="Times New Roman" w:hAnsi="Verdana" w:cs="Times New Roman"/>
          <w:color w:val="000000"/>
          <w:szCs w:val="24"/>
          <w:lang w:eastAsia="lt-LT"/>
        </w:rPr>
      </w:pPr>
    </w:p>
    <w:p w14:paraId="4155CB58" w14:textId="77777777" w:rsidR="00266692" w:rsidRPr="002B25D5" w:rsidRDefault="00266692" w:rsidP="006B0B8A">
      <w:pPr>
        <w:spacing w:after="0" w:line="240" w:lineRule="auto"/>
        <w:rPr>
          <w:rFonts w:ascii="Verdana" w:eastAsia="Times New Roman" w:hAnsi="Verdana" w:cs="Times New Roman"/>
          <w:color w:val="000000"/>
          <w:szCs w:val="24"/>
          <w:lang w:eastAsia="lt-LT"/>
        </w:rPr>
      </w:pPr>
    </w:p>
    <w:p w14:paraId="7051B69F" w14:textId="5BE6E4B3" w:rsidR="006B0B8A" w:rsidRDefault="006B0B8A" w:rsidP="006B0B8A">
      <w:pPr>
        <w:spacing w:after="0" w:line="240" w:lineRule="auto"/>
        <w:rPr>
          <w:rFonts w:ascii="Verdana" w:eastAsia="Times New Roman" w:hAnsi="Verdana" w:cs="Times New Roman"/>
          <w:color w:val="000000"/>
          <w:szCs w:val="24"/>
          <w:lang w:eastAsia="lt-LT"/>
        </w:rPr>
      </w:pPr>
    </w:p>
    <w:p w14:paraId="21283E1E" w14:textId="77777777" w:rsidR="00266692" w:rsidRPr="002B25D5" w:rsidRDefault="00266692" w:rsidP="006B0B8A">
      <w:pPr>
        <w:spacing w:after="0" w:line="240" w:lineRule="auto"/>
        <w:rPr>
          <w:rFonts w:ascii="Verdana" w:eastAsia="Times New Roman" w:hAnsi="Verdana" w:cs="Times New Roman"/>
          <w:color w:val="000000"/>
          <w:szCs w:val="24"/>
          <w:lang w:eastAsia="lt-LT"/>
        </w:rPr>
      </w:pPr>
    </w:p>
    <w:p w14:paraId="5FC0C271" w14:textId="77777777" w:rsidR="00266692" w:rsidRDefault="006B0B8A" w:rsidP="00266692">
      <w:pPr>
        <w:spacing w:after="0" w:line="240" w:lineRule="auto"/>
        <w:ind w:left="6096" w:hanging="994"/>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lastRenderedPageBreak/>
        <w:t xml:space="preserve">Veiklos kokybės įsivertinimo </w:t>
      </w:r>
    </w:p>
    <w:p w14:paraId="09D7E8E7" w14:textId="499E7A25" w:rsidR="006B0B8A" w:rsidRPr="002B25D5" w:rsidRDefault="006B0B8A" w:rsidP="00266692">
      <w:pPr>
        <w:spacing w:after="0" w:line="240" w:lineRule="auto"/>
        <w:ind w:left="6096" w:hanging="994"/>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tvarkos aprašo</w:t>
      </w:r>
    </w:p>
    <w:p w14:paraId="3B0E9234" w14:textId="177D2DA9"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1</w:t>
      </w:r>
      <w:r w:rsidR="00266692">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priedas</w:t>
      </w:r>
    </w:p>
    <w:p w14:paraId="390B95C7" w14:textId="77777777" w:rsidR="006B0B8A" w:rsidRPr="002B25D5" w:rsidRDefault="006B0B8A" w:rsidP="006B0B8A">
      <w:pPr>
        <w:spacing w:after="0" w:line="240" w:lineRule="auto"/>
        <w:jc w:val="right"/>
        <w:rPr>
          <w:rFonts w:ascii="Verdana" w:eastAsia="Times New Roman" w:hAnsi="Verdana" w:cs="Times New Roman"/>
          <w:color w:val="000000"/>
          <w:szCs w:val="24"/>
          <w:lang w:eastAsia="lt-LT"/>
        </w:rPr>
      </w:pPr>
      <w:r w:rsidRPr="002B25D5">
        <w:rPr>
          <w:rFonts w:ascii="Verdana" w:eastAsia="Times New Roman" w:hAnsi="Verdana" w:cs="Times New Roman"/>
          <w:b/>
          <w:bCs/>
          <w:color w:val="000000"/>
          <w:szCs w:val="24"/>
          <w:lang w:eastAsia="lt-LT"/>
        </w:rPr>
        <w:t> </w:t>
      </w:r>
    </w:p>
    <w:p w14:paraId="0C7DD8AD"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b/>
          <w:bCs/>
          <w:caps/>
          <w:color w:val="000000"/>
          <w:szCs w:val="24"/>
          <w:lang w:eastAsia="lt-LT"/>
        </w:rPr>
        <w:t xml:space="preserve"> LOPŠELIO-DARŽELIO VEIKLOS KOKYBĖS ĮSIVERTINIMO MODELIS</w:t>
      </w:r>
    </w:p>
    <w:p w14:paraId="7F054DF5" w14:textId="740610D3" w:rsidR="00266692" w:rsidRPr="00266692" w:rsidRDefault="006B0B8A" w:rsidP="00266692">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b/>
          <w:bCs/>
          <w:color w:val="000000"/>
          <w:szCs w:val="24"/>
          <w:lang w:eastAsia="lt-LT"/>
        </w:rPr>
        <w:t> </w:t>
      </w:r>
    </w:p>
    <w:p w14:paraId="03D30C7F" w14:textId="505341CE"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noProof/>
          <w:color w:val="000000"/>
          <w:szCs w:val="24"/>
          <w:lang w:eastAsia="lt-LT"/>
        </w:rPr>
        <w:drawing>
          <wp:inline distT="0" distB="0" distL="0" distR="0" wp14:anchorId="41A3588B" wp14:editId="26817ADD">
            <wp:extent cx="6120130" cy="3597910"/>
            <wp:effectExtent l="0" t="0" r="0" b="2540"/>
            <wp:docPr id="1" name="Paveikslėlis 1" descr="https://e-seimas.lrs.lt/rs/legalact/TAD/b73dca50a0dd11eda06e9a4a8dd92fc1/content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e-seimas.lrs.lt/rs/legalact/TAD/b73dca50a0dd11eda06e9a4a8dd92fc1/content_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597910"/>
                    </a:xfrm>
                    <a:prstGeom prst="rect">
                      <a:avLst/>
                    </a:prstGeom>
                    <a:noFill/>
                    <a:ln>
                      <a:noFill/>
                    </a:ln>
                  </pic:spPr>
                </pic:pic>
              </a:graphicData>
            </a:graphic>
          </wp:inline>
        </w:drawing>
      </w:r>
    </w:p>
    <w:p w14:paraId="52930448"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6D181512" w14:textId="77777777" w:rsidR="006B0B8A" w:rsidRPr="002B25D5" w:rsidRDefault="006B0B8A" w:rsidP="006B0B8A">
      <w:pPr>
        <w:spacing w:after="0" w:line="240" w:lineRule="auto"/>
        <w:rPr>
          <w:rFonts w:ascii="Verdana" w:eastAsia="Times New Roman" w:hAnsi="Verdana" w:cs="Times New Roman"/>
          <w:szCs w:val="24"/>
          <w:lang w:eastAsia="lt-LT"/>
        </w:rPr>
      </w:pPr>
      <w:bookmarkStart w:id="54" w:name="part_c537d3a4e63a4ba7a08ed0089090cced"/>
      <w:bookmarkEnd w:id="54"/>
      <w:r w:rsidRPr="002B25D5">
        <w:rPr>
          <w:rFonts w:ascii="Verdana" w:eastAsia="Times New Roman" w:hAnsi="Verdana" w:cs="Times New Roman"/>
          <w:color w:val="000000"/>
          <w:szCs w:val="24"/>
          <w:lang w:eastAsia="lt-LT"/>
        </w:rPr>
        <w:br w:type="textWrapping" w:clear="all"/>
      </w:r>
    </w:p>
    <w:p w14:paraId="4FED485A"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5CFD856D"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04F4938C"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35CD1962"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18538EEF"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589F217E"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6BD4C13A"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5C05C1D5"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63E9FAA5"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224165DC"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41ED5B33"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49D088CC"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601CC8B5"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4B4CB659"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58FC5211"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62E538EE"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0EC5EBBD"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59F16D01"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1DEF93CF"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0B063AE1"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090D7294" w14:textId="77777777" w:rsidR="006B0B8A" w:rsidRPr="002B25D5" w:rsidRDefault="006B0B8A" w:rsidP="006B0B8A">
      <w:pPr>
        <w:spacing w:after="0" w:line="240" w:lineRule="auto"/>
        <w:ind w:firstLine="5102"/>
        <w:rPr>
          <w:rFonts w:ascii="Verdana" w:eastAsia="Times New Roman" w:hAnsi="Verdana" w:cs="Times New Roman"/>
          <w:color w:val="000000"/>
          <w:szCs w:val="24"/>
          <w:lang w:eastAsia="lt-LT"/>
        </w:rPr>
      </w:pPr>
    </w:p>
    <w:p w14:paraId="5897DC1E" w14:textId="77777777" w:rsidR="00266692" w:rsidRDefault="006B0B8A" w:rsidP="00266692">
      <w:pPr>
        <w:spacing w:after="0" w:line="240" w:lineRule="auto"/>
        <w:ind w:left="3888" w:firstLine="1296"/>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lastRenderedPageBreak/>
        <w:t xml:space="preserve">Veiklos kokybės įsivertinimo </w:t>
      </w:r>
    </w:p>
    <w:p w14:paraId="014428E3" w14:textId="732E76FE" w:rsidR="006B0B8A" w:rsidRPr="002B25D5" w:rsidRDefault="006B0B8A" w:rsidP="00266692">
      <w:pPr>
        <w:spacing w:after="0" w:line="240" w:lineRule="auto"/>
        <w:ind w:left="3888" w:firstLine="1296"/>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tvarkos aprašo</w:t>
      </w:r>
    </w:p>
    <w:p w14:paraId="2EE13334" w14:textId="583DF4D8" w:rsidR="006B0B8A" w:rsidRPr="002B25D5" w:rsidRDefault="006B0B8A" w:rsidP="00266692">
      <w:pPr>
        <w:spacing w:after="0" w:line="240" w:lineRule="auto"/>
        <w:ind w:left="3888" w:firstLine="1296"/>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2</w:t>
      </w:r>
      <w:r w:rsidR="00266692">
        <w:rPr>
          <w:rFonts w:ascii="Verdana" w:eastAsia="Times New Roman" w:hAnsi="Verdana" w:cs="Times New Roman"/>
          <w:color w:val="000000"/>
          <w:szCs w:val="24"/>
          <w:lang w:eastAsia="lt-LT"/>
        </w:rPr>
        <w:t xml:space="preserve"> </w:t>
      </w:r>
      <w:r w:rsidRPr="002B25D5">
        <w:rPr>
          <w:rFonts w:ascii="Verdana" w:eastAsia="Times New Roman" w:hAnsi="Verdana" w:cs="Times New Roman"/>
          <w:color w:val="000000"/>
          <w:szCs w:val="24"/>
          <w:lang w:eastAsia="lt-LT"/>
        </w:rPr>
        <w:t>priedas</w:t>
      </w:r>
    </w:p>
    <w:p w14:paraId="10762836" w14:textId="77777777" w:rsidR="006B0B8A" w:rsidRPr="002B25D5" w:rsidRDefault="006B0B8A" w:rsidP="006B0B8A">
      <w:pPr>
        <w:spacing w:after="0" w:line="240" w:lineRule="auto"/>
        <w:jc w:val="right"/>
        <w:rPr>
          <w:rFonts w:ascii="Verdana" w:eastAsia="Times New Roman" w:hAnsi="Verdana" w:cs="Times New Roman"/>
          <w:color w:val="000000"/>
          <w:szCs w:val="24"/>
          <w:lang w:eastAsia="lt-LT"/>
        </w:rPr>
      </w:pPr>
      <w:r w:rsidRPr="002B25D5">
        <w:rPr>
          <w:rFonts w:ascii="Verdana" w:eastAsia="Times New Roman" w:hAnsi="Verdana" w:cs="Times New Roman"/>
          <w:b/>
          <w:bCs/>
          <w:color w:val="000000"/>
          <w:szCs w:val="24"/>
          <w:lang w:eastAsia="lt-LT"/>
        </w:rPr>
        <w:t> </w:t>
      </w:r>
    </w:p>
    <w:p w14:paraId="1FF16830" w14:textId="505F49E5" w:rsidR="006B0B8A" w:rsidRPr="002B25D5" w:rsidRDefault="0037553B" w:rsidP="0037553B">
      <w:pPr>
        <w:spacing w:after="0" w:line="240" w:lineRule="auto"/>
        <w:jc w:val="center"/>
        <w:rPr>
          <w:rFonts w:ascii="Verdana" w:eastAsia="Times New Roman" w:hAnsi="Verdana" w:cs="Times New Roman"/>
          <w:b/>
          <w:bCs/>
          <w:caps/>
          <w:color w:val="000000"/>
          <w:szCs w:val="24"/>
          <w:lang w:eastAsia="lt-LT"/>
        </w:rPr>
      </w:pPr>
      <w:r>
        <w:rPr>
          <w:rFonts w:ascii="Verdana" w:eastAsia="Times New Roman" w:hAnsi="Verdana" w:cs="Times New Roman"/>
          <w:b/>
          <w:bCs/>
          <w:caps/>
          <w:color w:val="000000"/>
          <w:szCs w:val="24"/>
          <w:lang w:eastAsia="lt-LT"/>
        </w:rPr>
        <w:t xml:space="preserve">MARIJAMPOLĖS VAIKŲ </w:t>
      </w:r>
      <w:r w:rsidR="006B0B8A" w:rsidRPr="002B25D5">
        <w:rPr>
          <w:rFonts w:ascii="Verdana" w:eastAsia="Times New Roman" w:hAnsi="Verdana" w:cs="Times New Roman"/>
          <w:b/>
          <w:bCs/>
          <w:caps/>
          <w:color w:val="000000"/>
          <w:szCs w:val="24"/>
          <w:lang w:eastAsia="lt-LT"/>
        </w:rPr>
        <w:t>LOPŠELIO-DARŽELIO</w:t>
      </w:r>
      <w:r>
        <w:rPr>
          <w:rFonts w:ascii="Verdana" w:eastAsia="Times New Roman" w:hAnsi="Verdana" w:cs="Times New Roman"/>
          <w:b/>
          <w:bCs/>
          <w:caps/>
          <w:color w:val="000000"/>
          <w:szCs w:val="24"/>
          <w:lang w:eastAsia="lt-LT"/>
        </w:rPr>
        <w:t xml:space="preserve"> </w:t>
      </w:r>
      <w:r w:rsidR="006B0B8A" w:rsidRPr="002B25D5">
        <w:rPr>
          <w:rFonts w:ascii="Verdana" w:eastAsia="Times New Roman" w:hAnsi="Verdana" w:cs="Times New Roman"/>
          <w:b/>
          <w:bCs/>
          <w:caps/>
          <w:color w:val="000000"/>
          <w:szCs w:val="24"/>
          <w:lang w:eastAsia="lt-LT"/>
        </w:rPr>
        <w:t>VEIKLOS KOKYBĖS ĮSIVERTINIMO MODELIO SANDARA</w:t>
      </w:r>
    </w:p>
    <w:p w14:paraId="0B36BCFD" w14:textId="77777777" w:rsidR="006B0B8A" w:rsidRPr="002B25D5" w:rsidRDefault="006B0B8A" w:rsidP="006B0B8A">
      <w:pPr>
        <w:spacing w:after="0" w:line="240" w:lineRule="auto"/>
        <w:rPr>
          <w:rFonts w:ascii="Verdana" w:eastAsia="Times New Roman" w:hAnsi="Verdana" w:cs="Times New Roman"/>
          <w:color w:val="000000"/>
          <w:szCs w:val="24"/>
          <w:lang w:eastAsia="lt-LT"/>
        </w:rPr>
      </w:pPr>
    </w:p>
    <w:p w14:paraId="4DFCF2F0"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b/>
          <w:bCs/>
          <w:caps/>
          <w:color w:val="000000"/>
          <w:szCs w:val="24"/>
          <w:lang w:eastAsia="lt-LT"/>
        </w:rPr>
        <w:t> </w:t>
      </w:r>
    </w:p>
    <w:tbl>
      <w:tblPr>
        <w:tblW w:w="9634" w:type="dxa"/>
        <w:tblCellMar>
          <w:left w:w="0" w:type="dxa"/>
          <w:right w:w="0" w:type="dxa"/>
        </w:tblCellMar>
        <w:tblLook w:val="04A0" w:firstRow="1" w:lastRow="0" w:firstColumn="1" w:lastColumn="0" w:noHBand="0" w:noVBand="1"/>
      </w:tblPr>
      <w:tblGrid>
        <w:gridCol w:w="2864"/>
        <w:gridCol w:w="2339"/>
        <w:gridCol w:w="4431"/>
      </w:tblGrid>
      <w:tr w:rsidR="006B0B8A" w:rsidRPr="002B25D5" w14:paraId="498DBC20" w14:textId="77777777" w:rsidTr="0037553B">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00CC25" w14:textId="77777777" w:rsidR="006B0B8A" w:rsidRPr="002B25D5" w:rsidRDefault="006B0B8A">
            <w:pPr>
              <w:spacing w:after="0" w:line="240" w:lineRule="auto"/>
              <w:jc w:val="center"/>
              <w:rPr>
                <w:rFonts w:ascii="Verdana" w:eastAsia="Times New Roman" w:hAnsi="Verdana" w:cs="Times New Roman"/>
                <w:szCs w:val="24"/>
                <w:lang w:eastAsia="lt-LT"/>
              </w:rPr>
            </w:pPr>
            <w:r w:rsidRPr="002B25D5">
              <w:rPr>
                <w:rFonts w:ascii="Verdana" w:eastAsia="Times New Roman" w:hAnsi="Verdana" w:cs="Times New Roman"/>
                <w:b/>
                <w:bCs/>
                <w:caps/>
                <w:szCs w:val="24"/>
                <w:lang w:eastAsia="lt-LT"/>
              </w:rPr>
              <w:t>ĮSIVERTINIMO SRITIS</w:t>
            </w:r>
          </w:p>
        </w:tc>
        <w:tc>
          <w:tcPr>
            <w:tcW w:w="1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A49FA0" w14:textId="77777777" w:rsidR="006B0B8A" w:rsidRPr="002B25D5" w:rsidRDefault="006B0B8A">
            <w:pPr>
              <w:spacing w:after="0" w:line="240" w:lineRule="auto"/>
              <w:jc w:val="center"/>
              <w:rPr>
                <w:rFonts w:ascii="Verdana" w:eastAsia="Times New Roman" w:hAnsi="Verdana" w:cs="Times New Roman"/>
                <w:szCs w:val="24"/>
                <w:lang w:eastAsia="lt-LT"/>
              </w:rPr>
            </w:pPr>
            <w:r w:rsidRPr="002B25D5">
              <w:rPr>
                <w:rFonts w:ascii="Verdana" w:eastAsia="Times New Roman" w:hAnsi="Verdana" w:cs="Times New Roman"/>
                <w:b/>
                <w:bCs/>
                <w:caps/>
                <w:szCs w:val="24"/>
                <w:lang w:eastAsia="lt-LT"/>
              </w:rPr>
              <w:t>RODIKLIS</w:t>
            </w:r>
          </w:p>
        </w:tc>
        <w:tc>
          <w:tcPr>
            <w:tcW w:w="47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8CA473" w14:textId="77777777" w:rsidR="006B0B8A" w:rsidRPr="002B25D5" w:rsidRDefault="006B0B8A">
            <w:pPr>
              <w:spacing w:after="0" w:line="240" w:lineRule="auto"/>
              <w:jc w:val="center"/>
              <w:rPr>
                <w:rFonts w:ascii="Verdana" w:eastAsia="Times New Roman" w:hAnsi="Verdana" w:cs="Times New Roman"/>
                <w:szCs w:val="24"/>
                <w:lang w:eastAsia="lt-LT"/>
              </w:rPr>
            </w:pPr>
            <w:r w:rsidRPr="002B25D5">
              <w:rPr>
                <w:rFonts w:ascii="Verdana" w:eastAsia="Times New Roman" w:hAnsi="Verdana" w:cs="Times New Roman"/>
                <w:b/>
                <w:bCs/>
                <w:caps/>
                <w:szCs w:val="24"/>
                <w:lang w:eastAsia="lt-LT"/>
              </w:rPr>
              <w:t>KOKYBĖS KRITERIJAI</w:t>
            </w:r>
          </w:p>
        </w:tc>
      </w:tr>
      <w:tr w:rsidR="006B0B8A" w:rsidRPr="002B25D5" w14:paraId="3C945ED4" w14:textId="77777777" w:rsidTr="0037553B">
        <w:tc>
          <w:tcPr>
            <w:tcW w:w="29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6E420" w14:textId="77777777" w:rsidR="006B0B8A" w:rsidRPr="002B25D5" w:rsidRDefault="006B0B8A">
            <w:pPr>
              <w:spacing w:after="0" w:line="240" w:lineRule="auto"/>
              <w:jc w:val="both"/>
              <w:rPr>
                <w:rFonts w:ascii="Verdana" w:eastAsia="Times New Roman" w:hAnsi="Verdana" w:cs="Times New Roman"/>
                <w:szCs w:val="24"/>
                <w:lang w:eastAsia="lt-LT"/>
              </w:rPr>
            </w:pPr>
            <w:r w:rsidRPr="002B25D5">
              <w:rPr>
                <w:rFonts w:ascii="Verdana" w:eastAsia="Times New Roman" w:hAnsi="Verdana" w:cs="Times New Roman"/>
                <w:caps/>
                <w:szCs w:val="24"/>
                <w:lang w:eastAsia="lt-LT"/>
              </w:rPr>
              <w:t>1. V</w:t>
            </w:r>
            <w:r w:rsidRPr="002B25D5">
              <w:rPr>
                <w:rFonts w:ascii="Verdana" w:eastAsia="Times New Roman" w:hAnsi="Verdana" w:cs="Times New Roman"/>
                <w:szCs w:val="24"/>
                <w:lang w:eastAsia="lt-LT"/>
              </w:rPr>
              <w:t>aiko gerovė</w:t>
            </w: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351A8AEC"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1.1. Vaikų psichologinis ir fizinis saugumas</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56505DC5" w14:textId="69E86ACE"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1.1.1. Bendra grupės atmosfera pozityvi, grįsta maloniu bendravimu ir bendradarbiavimu.</w:t>
            </w:r>
          </w:p>
          <w:p w14:paraId="642A26D4" w14:textId="4CC4FD1F"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1.1.2. Fizinė aplinka saugi ir pritaikyta vaikų poreikiams.</w:t>
            </w:r>
          </w:p>
          <w:p w14:paraId="4020922B" w14:textId="01018766"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1.1.3. Vaikai su mokytoju ir draugais kalbasi apie jausmus, mokosi atpažinti, įvardyti ir tinkamai reikšti emocijas.</w:t>
            </w:r>
          </w:p>
        </w:tc>
      </w:tr>
      <w:tr w:rsidR="006B0B8A" w:rsidRPr="002B25D5" w14:paraId="232F1427"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2306B160"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52CF78DB" w14:textId="77777777" w:rsidR="006B0B8A" w:rsidRPr="002B25D5" w:rsidRDefault="006B0B8A">
            <w:pPr>
              <w:spacing w:after="0" w:line="240" w:lineRule="auto"/>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1.2. Mokytojo sąveika su vaikais</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7C5C403F" w14:textId="3EC88722"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1.2.1. Mokytojas jautriai bendrauja ir skiria reikiamą dėmesį kiekvienam vaikui, remdamasis jo stipriosiomis pusėmis ir skatindamas jį ugdytis.</w:t>
            </w:r>
          </w:p>
          <w:p w14:paraId="7A19B728" w14:textId="2986EF40"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1.2.2. Mokytojas bendrauja taip, kad vaikai pasitikėtų savo jėgomis, didžiuotųsi savo individualumu ir unikaliomis savybėmis.</w:t>
            </w:r>
          </w:p>
          <w:p w14:paraId="4794668D" w14:textId="4F6DCE88"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1.2.3. Mokytojas grupėje kuria socialines sąveikas, kurios skatina vaikus savarankiškai veikti, mokosi bendradarbiauti.</w:t>
            </w:r>
          </w:p>
        </w:tc>
      </w:tr>
      <w:tr w:rsidR="006B0B8A" w:rsidRPr="002B25D5" w14:paraId="738979F6" w14:textId="77777777" w:rsidTr="0037553B">
        <w:trPr>
          <w:trHeight w:val="132"/>
        </w:trPr>
        <w:tc>
          <w:tcPr>
            <w:tcW w:w="2967" w:type="dxa"/>
            <w:vMerge/>
            <w:tcBorders>
              <w:top w:val="nil"/>
              <w:left w:val="single" w:sz="8" w:space="0" w:color="auto"/>
              <w:bottom w:val="single" w:sz="8" w:space="0" w:color="auto"/>
              <w:right w:val="single" w:sz="8" w:space="0" w:color="auto"/>
            </w:tcBorders>
            <w:vAlign w:val="center"/>
            <w:hideMark/>
          </w:tcPr>
          <w:p w14:paraId="6024E958"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0318B242" w14:textId="77777777" w:rsidR="006B0B8A" w:rsidRPr="002B25D5" w:rsidRDefault="006B0B8A">
            <w:pPr>
              <w:spacing w:after="0" w:line="132" w:lineRule="atLeast"/>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1.3. Vaikų tarpusavio sąveika</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657B46EC" w14:textId="036004C6"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1.3.1. Vaikai žino, kokio elgesio iš jų tikimasi, dalyvauja kuriant grupės taisykles ir mokosi jų laikytis.</w:t>
            </w:r>
          </w:p>
          <w:p w14:paraId="455CA760" w14:textId="46AD6894"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1.3.2. Vaikai nebijo klysti, geba drąsiai ir tinkamai išsakyti savo nuomonę ir dalyvauti priimant sprendimus grupėje.</w:t>
            </w:r>
          </w:p>
          <w:p w14:paraId="0E8DDDFA" w14:textId="440A53AC" w:rsidR="006B0B8A" w:rsidRPr="002B25D5" w:rsidRDefault="006B0B8A">
            <w:pPr>
              <w:spacing w:after="0" w:line="132" w:lineRule="atLeast"/>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 xml:space="preserve">1.3.3. Vaikai mokosi bendradarbiauti ir pagal savo amžių bendradarbiauja </w:t>
            </w:r>
            <w:r w:rsidRPr="002B25D5">
              <w:rPr>
                <w:rFonts w:ascii="Verdana" w:eastAsia="Times New Roman" w:hAnsi="Verdana" w:cs="Times New Roman"/>
                <w:szCs w:val="24"/>
                <w:lang w:eastAsia="lt-LT"/>
              </w:rPr>
              <w:lastRenderedPageBreak/>
              <w:t>tarpusavyje, kartu konstruodami žinias ir padėdami vienas kitam.</w:t>
            </w:r>
          </w:p>
        </w:tc>
      </w:tr>
      <w:tr w:rsidR="006B0B8A" w:rsidRPr="002B25D5" w14:paraId="6C8CFFFC"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7C18D0C5"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5F0DFFE3"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1.4. Lygios galimybės visiems vaikams ugdytis ir tobulėti</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371E9E14" w14:textId="2D464130"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1.4.1. Mokytojas savo kalboje ir veikloje vengia stereotipų.</w:t>
            </w:r>
          </w:p>
          <w:p w14:paraId="2CA32D59" w14:textId="503F2A78"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1.4.2. Ugdymo(si) aplinka ir veikla pritaikyta skirtingų ugdymosi poreikių vaikams; mokytojas modifikuoja fizinę aplinką ir veiklas, teikia pagalbą, atsižvelgdamas į situacines vaikų reikmes.</w:t>
            </w:r>
          </w:p>
          <w:p w14:paraId="0B0F7F22" w14:textId="04B0B62B"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1.4.3. Mokytojas stebi vaikų fizinę ir psichikos sveikatą, atpažįsta netinkamo elgesio su vaiku ar vaiko nepriežiūros požymius, turinčius poveikio vaiko sveikatai, ir apie tai informuoja vaiko gerovės komisiją.</w:t>
            </w:r>
          </w:p>
        </w:tc>
      </w:tr>
      <w:tr w:rsidR="006B0B8A" w:rsidRPr="002B25D5" w14:paraId="385D52F0" w14:textId="77777777" w:rsidTr="0037553B">
        <w:tc>
          <w:tcPr>
            <w:tcW w:w="29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54F12" w14:textId="77777777" w:rsidR="006B0B8A" w:rsidRPr="002B25D5" w:rsidRDefault="006B0B8A">
            <w:pPr>
              <w:spacing w:after="0" w:line="240" w:lineRule="auto"/>
              <w:jc w:val="both"/>
              <w:rPr>
                <w:rFonts w:ascii="Verdana" w:eastAsia="Times New Roman" w:hAnsi="Verdana" w:cs="Times New Roman"/>
                <w:szCs w:val="24"/>
                <w:lang w:eastAsia="lt-LT"/>
              </w:rPr>
            </w:pPr>
            <w:r w:rsidRPr="002B25D5">
              <w:rPr>
                <w:rFonts w:ascii="Verdana" w:eastAsia="Times New Roman" w:hAnsi="Verdana" w:cs="Times New Roman"/>
                <w:caps/>
                <w:szCs w:val="24"/>
                <w:lang w:eastAsia="lt-LT"/>
              </w:rPr>
              <w:t>2. U</w:t>
            </w:r>
            <w:r w:rsidRPr="002B25D5">
              <w:rPr>
                <w:rFonts w:ascii="Verdana" w:eastAsia="Times New Roman" w:hAnsi="Verdana" w:cs="Times New Roman"/>
                <w:szCs w:val="24"/>
                <w:lang w:eastAsia="lt-LT"/>
              </w:rPr>
              <w:t>gdymas(is)</w:t>
            </w: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15F74E5E"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2.1. Spontaniška vaiko inicijuota veikla (aš pats)</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4B86241F" w14:textId="0A495109"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2.1.1. Vaikai savo iniciatyva pasirenka veiklą ir priemones, įsitraukia į veiklą ir ją plėtoja.</w:t>
            </w:r>
          </w:p>
          <w:p w14:paraId="74248709" w14:textId="39B68FB3"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2.1.2. Vaikai kreipiasi į suaugusįjį pagalbos, kai patys nepajėgia susidoroti su kilusiais sunkumais.</w:t>
            </w:r>
          </w:p>
        </w:tc>
      </w:tr>
      <w:tr w:rsidR="006B0B8A" w:rsidRPr="002B25D5" w14:paraId="74DFC6D3"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6F43A5F7"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1142DA56"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2.2. Patirtinė vaiko veikla</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4CBED468" w14:textId="2BB3A02B"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2.2.1. Vaikai drąsiai tyrinėja, eksperimentuoja.</w:t>
            </w:r>
          </w:p>
          <w:p w14:paraId="4FE77857" w14:textId="251458CE"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2.2.2. Vaikai naudoja įvairius patirties kaupimo būdus (stebėjimą, bandymą, klausinėjimą), skatinančius juos tyrinėti, eksperimentuoti, savarankiškai domėtis ir būti kūrybingus*.</w:t>
            </w:r>
          </w:p>
          <w:p w14:paraId="7E008448" w14:textId="189F9FBE"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2.2.3. Vaikai dalijasi tarpusavyje ir su mokytoju žiniomis, patirtimi, idėjomis*.</w:t>
            </w:r>
          </w:p>
        </w:tc>
      </w:tr>
      <w:tr w:rsidR="006B0B8A" w:rsidRPr="002B25D5" w14:paraId="45714BBE"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47DB727B"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48C3ACD4" w14:textId="77777777" w:rsidR="006B0B8A" w:rsidRPr="002B25D5" w:rsidRDefault="006B0B8A">
            <w:pPr>
              <w:spacing w:after="0" w:line="240" w:lineRule="auto"/>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2.3. Žaidimas</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15CA1A2F" w14:textId="3EC00BBF"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2.3.1. Dienos metu skiriama laiko įvairiems vaikų žaidimams kaip pagrindinei vaikų raidą ir ugdymąsi skatinančiai veiklai.</w:t>
            </w:r>
          </w:p>
          <w:p w14:paraId="055B3666" w14:textId="688F826A"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2.3.2. Vaikai patys inicijuoja, planuoja ir aptaria savo žaidybinę patirtį*.</w:t>
            </w:r>
          </w:p>
          <w:p w14:paraId="174298CF" w14:textId="648B0927"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lastRenderedPageBreak/>
              <w:t>2.3.3. Vaikai žaidžia skirtingo tipo žaidimus (pagal amžių, pomėgius, situaciją).</w:t>
            </w:r>
          </w:p>
          <w:p w14:paraId="70ED080D" w14:textId="44EB058B"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2.3.4. Grupėje vyrauja grupiniai žaidimai, patiriamos malonios akimirkos*.</w:t>
            </w:r>
          </w:p>
          <w:p w14:paraId="505AC62B" w14:textId="07408050"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2.3.5. Vaikai nevengia įtraukti suaugusiuosius ir jie žaidžia kartu.</w:t>
            </w:r>
          </w:p>
        </w:tc>
      </w:tr>
      <w:tr w:rsidR="006B0B8A" w:rsidRPr="002B25D5" w14:paraId="28E61F53" w14:textId="77777777" w:rsidTr="0037553B">
        <w:tc>
          <w:tcPr>
            <w:tcW w:w="29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395FC"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lastRenderedPageBreak/>
              <w:t>3. Ugdymo(si) aplinka</w:t>
            </w: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3B4DB5D8" w14:textId="77777777" w:rsidR="006B0B8A" w:rsidRPr="002B25D5" w:rsidRDefault="006B0B8A">
            <w:pPr>
              <w:spacing w:after="0" w:line="240" w:lineRule="auto"/>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3.1. Fizinė aplinka</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2F45FC62" w14:textId="5087363B"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3.1.1. Ugdymo(si) aplinka yra patogi ir skatinanti imtis įvairios veiklos, individualiai, mažomis grupelėmis ar su visais grupės vaikais.</w:t>
            </w:r>
          </w:p>
          <w:p w14:paraId="2AEFF812" w14:textId="6E3865F9"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3.1.2. Ugdymo(si) aplinka suskirstyta į logiškai apibrėžtas mažesnes erdves (pagal ugdomas kompetencijas, veiklos centrus, kampelius ar kt.) su tam tikrai veiklai tinkamomis priemonėmis, skatinančiomis tyrinėti, žaisti ir ugdytis.</w:t>
            </w:r>
          </w:p>
          <w:p w14:paraId="530C946B" w14:textId="04ACFAEB"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3.1.3. Aplinkoje įrengtos erdvės atsipalaidavimui ir ramybei, kur vaikai gali pabūti vieni ir pailsėti.</w:t>
            </w:r>
          </w:p>
          <w:p w14:paraId="24A6AA75" w14:textId="77777777"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3.1.4.  Užtikrinama, kad kiekvieną dieną nustatytą laiką vaikai praleistų gryname ore, mokyklos lauko erdves panaudojant visapusiškam vaikų ugdymui(si).</w:t>
            </w:r>
          </w:p>
        </w:tc>
      </w:tr>
      <w:tr w:rsidR="006B0B8A" w:rsidRPr="002B25D5" w14:paraId="5628B7BE"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1F4C7E4F"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5496574B"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3.2. Socialinė-emocinė aplinka</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269FB3BC" w14:textId="7B22CDC7"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3.2.1. Mokytojas kuria su kiekvienu vaiku prieraišų individualų santykį.</w:t>
            </w:r>
          </w:p>
          <w:p w14:paraId="57BF04D1" w14:textId="77777777"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3.2.2.  Aplinkoje yra gausu įvairių socialinių sąveikų situacijų (su kitais grupės vaikais, su tėvais (globėjais), su kitais bendruomenės nariais).</w:t>
            </w:r>
          </w:p>
        </w:tc>
      </w:tr>
      <w:tr w:rsidR="006B0B8A" w:rsidRPr="002B25D5" w14:paraId="680E20E6"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731DCA7D"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58EE0EC7" w14:textId="77777777" w:rsidR="006B0B8A" w:rsidRPr="002B25D5" w:rsidRDefault="006B0B8A">
            <w:pPr>
              <w:spacing w:after="0" w:line="240" w:lineRule="auto"/>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3.3. Pažintinė aplinka</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3FB9BB64" w14:textId="013D4548"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3.3.1. Vaikai mokosi saugoti aplinką ir turi praktinių galimybių prisidėti prie aplinkos puoselėjimo*.</w:t>
            </w:r>
          </w:p>
          <w:p w14:paraId="5356AFA9" w14:textId="2697838B"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3.3.2. Vaikai dalyvauja planuojant, kuriant ir prižiūrint grupės aplinką*.</w:t>
            </w:r>
          </w:p>
          <w:p w14:paraId="3F9DD969" w14:textId="1D9E41AB"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lastRenderedPageBreak/>
              <w:t>3.3.3. Vaikai naudoja jų amžiui tinkamas skirtingos paskirties priemones, informacines ir komunikacines technologijas.</w:t>
            </w:r>
          </w:p>
          <w:p w14:paraId="25AA6404" w14:textId="5B49F7C0"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3.3.4. Siekdamas praturtinti vaikų ugdymąsi ir skatindamas jų socializaciją, mokytojas naudoja už mokyklos sienų esančius bendruomenės išteklius ir į grupę kviečiasi bendruomenės narius.</w:t>
            </w:r>
          </w:p>
          <w:p w14:paraId="14CBC340" w14:textId="3FB272E7"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3.3.5. Ugdymo(si) aplinka skatina vaikus nevengti tam tikros jų amžiui tinkamos ugdymo(si) rizikos.</w:t>
            </w:r>
          </w:p>
        </w:tc>
      </w:tr>
      <w:tr w:rsidR="006B0B8A" w:rsidRPr="002B25D5" w14:paraId="215B1C96" w14:textId="77777777" w:rsidTr="0037553B">
        <w:tc>
          <w:tcPr>
            <w:tcW w:w="29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10FAB"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lastRenderedPageBreak/>
              <w:t>4. Ugdymo strategijos</w:t>
            </w: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0692CD1F"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4.1. Ugdymo strategijos, padedančios vaiko asmenybinei raidai</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48D3C201" w14:textId="3BEEEA86"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4.1.1. Grupėje mokytojo taikomos kasdieninės vaikams įprastos veiklos padeda ugdytis vaikų savireguliaciją ir savarankiškumą.</w:t>
            </w:r>
          </w:p>
          <w:p w14:paraId="7EC677FC" w14:textId="57A7F204"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4.1.2. Mokytojas vadovaujasi dialogiško bendravimo principu, grupėje palaikydamas ir inicijuodamas nuolatinius dialogus tarp vaikų bei tarp vaikų ir suaugusiųjų.</w:t>
            </w:r>
          </w:p>
          <w:p w14:paraId="1EF5F469" w14:textId="60FC6D66"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4.1.3. Vaikai turi galimybių rinktis ir priimti sprendimus, susijusius su ugdymo(si) procesu bei kitomis situacijomis, mokytojas sudaro sąlygas vaikams patirti savo priimtų sprendimų pasekmes*.</w:t>
            </w:r>
          </w:p>
          <w:p w14:paraId="5CAE2F58" w14:textId="4EFDDC1D"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4.1.4. Mokytojas modeliuoja ir taiko strategijas, skatinančias prasmingą vaikų bendradarbiavimą ir tarpusavio paramą*.</w:t>
            </w:r>
          </w:p>
        </w:tc>
      </w:tr>
      <w:tr w:rsidR="006B0B8A" w:rsidRPr="002B25D5" w14:paraId="619E64C4"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3F646342"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0940C0BC"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4.2. Ugdymo strategijos, skatinančios vaiko mokymosi procesą</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142E930A" w14:textId="11E601AA"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4.2.1. Mokytojas naudoja ugdymo strategijas, kurios holistiškai aprėpia visas vaikų ugdymosi sritis.</w:t>
            </w:r>
          </w:p>
          <w:p w14:paraId="59CB9696" w14:textId="3D607832"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 xml:space="preserve">4.2.2. Mokytojas siūlo veiklas, kurios skatina vaikų susidomėjimą ir kelia jiems naujų iššūkių, žadina kūrybingumą, tyrinėjimą, </w:t>
            </w:r>
            <w:r w:rsidRPr="002B25D5">
              <w:rPr>
                <w:rFonts w:ascii="Verdana" w:eastAsia="Times New Roman" w:hAnsi="Verdana" w:cs="Times New Roman"/>
                <w:szCs w:val="24"/>
                <w:lang w:eastAsia="lt-LT"/>
              </w:rPr>
              <w:lastRenderedPageBreak/>
              <w:t>eksperimentavimą, padeda savarankiškai ieškoti atsakymų, spręsti problemas.</w:t>
            </w:r>
          </w:p>
          <w:p w14:paraId="725CDBEB" w14:textId="6564843A"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4.2.3. Mokytojas vertina vaikų įsitraukimo į ugdymosi procesą lygį ir prireikus tinkamai pritaiko veiklas, siekdamas, kad visi vaikai aktyviai dalyvautų ugdymosi procese ir pasiektų pažangą.</w:t>
            </w:r>
          </w:p>
          <w:p w14:paraId="6F6DC7FF" w14:textId="7434676A"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4.2.4. Mokytojas taip integruoja ugdymosi patirtis, kad vaikai akivaizdžiai matytų ryšius tarp išmoktų sąvokų ir jų kasdienės patirties ir gebėtų įgytas žinias pritaikyti realiose situacijose.</w:t>
            </w:r>
          </w:p>
        </w:tc>
      </w:tr>
      <w:tr w:rsidR="006B0B8A" w:rsidRPr="002B25D5" w14:paraId="5B21273C"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148C9909"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70D79BF9"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4.3. Ugdymo strategijos, palaikančios žaidimą, kaip pagrindinę vaiko veiklą</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1A879805" w14:textId="0256E868"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4.3.1. Mokytojas žaidimą vertina kaip ugdymo(si), tyrinėjimų, atradimų, įsitraukimo ir džiaugsmo šaltinį.</w:t>
            </w:r>
          </w:p>
          <w:p w14:paraId="5EDFB555" w14:textId="2B95CCBD"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4.3.2. Mokytojas taiko strategijas, skatinančias vaikų amžiui ir raidos etapui tinkamą žaidybinę patirtį.</w:t>
            </w:r>
          </w:p>
          <w:p w14:paraId="473C5C97" w14:textId="3D1C5525"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4.3.3. Mokytojas prireikus įsitraukia į vaikų žaidimus.</w:t>
            </w:r>
          </w:p>
          <w:p w14:paraId="71B8D71B" w14:textId="7C794D30"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4.3.4. Mokytojas palaiko žaidimų įvairovę grupėje (pagal amžių, pomėgius, situaciją).</w:t>
            </w:r>
          </w:p>
        </w:tc>
      </w:tr>
      <w:tr w:rsidR="006B0B8A" w:rsidRPr="002B25D5" w14:paraId="628AD4BA" w14:textId="77777777" w:rsidTr="0037553B">
        <w:tc>
          <w:tcPr>
            <w:tcW w:w="29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B0F87" w14:textId="5450EA92"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caps/>
                <w:szCs w:val="24"/>
                <w:lang w:eastAsia="lt-LT"/>
              </w:rPr>
              <w:t>5.</w:t>
            </w:r>
            <w:r w:rsidR="0037553B">
              <w:rPr>
                <w:rFonts w:ascii="Verdana" w:eastAsia="Times New Roman" w:hAnsi="Verdana" w:cs="Times New Roman"/>
                <w:caps/>
                <w:szCs w:val="24"/>
                <w:lang w:eastAsia="lt-LT"/>
              </w:rPr>
              <w:t xml:space="preserve"> </w:t>
            </w:r>
            <w:r w:rsidRPr="002B25D5">
              <w:rPr>
                <w:rFonts w:ascii="Verdana" w:eastAsia="Times New Roman" w:hAnsi="Verdana" w:cs="Times New Roman"/>
                <w:szCs w:val="24"/>
                <w:lang w:eastAsia="lt-LT"/>
              </w:rPr>
              <w:t>Pasiekimų vertinimas ir ugdymo planavimas</w:t>
            </w: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51BF62A4"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5.1. Pasiekimų vertinimas</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36381B0D" w14:textId="18971688"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5.1.1. Mokytojas sistemingai stebi ir fiksuoja vaikų pasiekimus, dokumentuoja vaikų daromą pažangą; lygina ankstesnius vaiko pasiekimus su esamais, viešai nelygina vaikų pasiekimų tarpusavyje.</w:t>
            </w:r>
          </w:p>
          <w:p w14:paraId="217283A9" w14:textId="2287DF98"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5.1.2. Mokytojas ugdo vaikų gebėjimą vertinti savo ir kitų vaikų veiklą, elgesį ir darbus*.</w:t>
            </w:r>
          </w:p>
          <w:p w14:paraId="4131BE3D" w14:textId="0D34F0C4"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5.1.3. Mokytojas ir šeimos nariai dalijasi informacija apie vaiko daromą pažangą.</w:t>
            </w:r>
          </w:p>
          <w:p w14:paraId="2C5C0DD1" w14:textId="39E1F5A5"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 xml:space="preserve">5.1.4. Mokytojas į vertinimo ir planavimo procesą įtraukia švietimo pagalbos ir kitus </w:t>
            </w:r>
            <w:r w:rsidRPr="002B25D5">
              <w:rPr>
                <w:rFonts w:ascii="Verdana" w:eastAsia="Times New Roman" w:hAnsi="Verdana" w:cs="Times New Roman"/>
                <w:szCs w:val="24"/>
                <w:lang w:eastAsia="lt-LT"/>
              </w:rPr>
              <w:lastRenderedPageBreak/>
              <w:t>specialistus, siekdamas suteikti veiksmingą ir tikslingą pagalbą.</w:t>
            </w:r>
          </w:p>
        </w:tc>
      </w:tr>
      <w:tr w:rsidR="006B0B8A" w:rsidRPr="002B25D5" w14:paraId="71C8313C"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030FE08E"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13265A2A"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5.2. Ugdymo planavimas</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415DC80A" w14:textId="2C9990BC"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5.2.1. Mokytojas aptaria su tėvais vaiko amžiaus tarpsniui realius lūkesčius, atsižvelgdamas į individualias vaiko galias ir skirtingą ugdymosi patirtį, ir kartu sutaria dėl trumpalaikių ir ilgalaikių individualių ugdymosi tikslų.</w:t>
            </w:r>
          </w:p>
          <w:p w14:paraId="45CFFCC0" w14:textId="1A525550"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5.2.2. Mokytojas planuoja ugdymą(si), remdamasis žiniomis apie vaikų jau turimus gebėjimus, nuostatas, žinias ir supratimą, jų individualius ugdymosi poreikius ir siekdamas vaikų ugdymosi pasiekimų augimo.</w:t>
            </w:r>
          </w:p>
          <w:p w14:paraId="572038C6" w14:textId="639FAFCF"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5.2.3. Planuodamas mokytojas išlaiko pusiausvyrą tarp individualios veiklos, darbo mažose grupėse ir visos grupės ugdomosios veiklos.</w:t>
            </w:r>
          </w:p>
          <w:p w14:paraId="0A2EFAC5" w14:textId="00287890"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5.2.4. Mokytojas išlaiko pusiausvyrą tarp iš anksto suplanuotos ir vaikų pasiūlytos veiklos*.</w:t>
            </w:r>
          </w:p>
          <w:p w14:paraId="47570E30" w14:textId="2BA5D00E"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5.2.5. Mokytojo parengtas ilgalaikis planas yra nuoseklus (savaitinių planų tarpusavio tęstinumas), paremtas savo veiklos refleksija, derantis su ikimokyklinio ir priešmokyklinio ugdymo programų tikslais.</w:t>
            </w:r>
          </w:p>
        </w:tc>
      </w:tr>
      <w:tr w:rsidR="006B0B8A" w:rsidRPr="002B25D5" w14:paraId="3090F4C2" w14:textId="77777777" w:rsidTr="0037553B">
        <w:tc>
          <w:tcPr>
            <w:tcW w:w="29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5B6EC" w14:textId="77777777" w:rsidR="006B0B8A" w:rsidRPr="002B25D5" w:rsidRDefault="006B0B8A">
            <w:pPr>
              <w:spacing w:after="0" w:line="240" w:lineRule="auto"/>
              <w:jc w:val="both"/>
              <w:rPr>
                <w:rFonts w:ascii="Verdana" w:eastAsia="Times New Roman" w:hAnsi="Verdana" w:cs="Times New Roman"/>
                <w:szCs w:val="24"/>
                <w:lang w:eastAsia="lt-LT"/>
              </w:rPr>
            </w:pPr>
            <w:r w:rsidRPr="002B25D5">
              <w:rPr>
                <w:rFonts w:ascii="Verdana" w:eastAsia="Times New Roman" w:hAnsi="Verdana" w:cs="Times New Roman"/>
                <w:caps/>
                <w:szCs w:val="24"/>
                <w:lang w:eastAsia="lt-LT"/>
              </w:rPr>
              <w:t>6. B</w:t>
            </w:r>
            <w:r w:rsidRPr="002B25D5">
              <w:rPr>
                <w:rFonts w:ascii="Verdana" w:eastAsia="Times New Roman" w:hAnsi="Verdana" w:cs="Times New Roman"/>
                <w:szCs w:val="24"/>
                <w:lang w:eastAsia="lt-LT"/>
              </w:rPr>
              <w:t>endradarbiavimas su vaikų šeimomis</w:t>
            </w: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64173367" w14:textId="77777777" w:rsidR="006B0B8A" w:rsidRPr="002B25D5" w:rsidRDefault="006B0B8A">
            <w:pPr>
              <w:spacing w:after="0" w:line="240" w:lineRule="auto"/>
              <w:jc w:val="both"/>
              <w:rPr>
                <w:rFonts w:ascii="Verdana" w:eastAsia="Times New Roman" w:hAnsi="Verdana" w:cs="Times New Roman"/>
                <w:szCs w:val="24"/>
                <w:lang w:eastAsia="lt-LT"/>
              </w:rPr>
            </w:pPr>
            <w:r w:rsidRPr="002B25D5">
              <w:rPr>
                <w:rFonts w:ascii="Verdana" w:eastAsia="Times New Roman" w:hAnsi="Verdana" w:cs="Times New Roman"/>
                <w:caps/>
                <w:szCs w:val="24"/>
                <w:lang w:eastAsia="lt-LT"/>
              </w:rPr>
              <w:t>6.1. Š</w:t>
            </w:r>
            <w:r w:rsidRPr="002B25D5">
              <w:rPr>
                <w:rFonts w:ascii="Verdana" w:eastAsia="Times New Roman" w:hAnsi="Verdana" w:cs="Times New Roman"/>
                <w:szCs w:val="24"/>
                <w:lang w:eastAsia="lt-LT"/>
              </w:rPr>
              <w:t>eimos kultūros pažinimas</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691BF50B" w14:textId="053C95D4"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6.1.1. Mokytojas gerbia kiekvieną šeimą, kviečia šeimos narius bendradarbiauti, parodo, kad jie yra laukiami ir randa būdų, kaip juos įtraukti į vaikų ugdymosi procesą.</w:t>
            </w:r>
          </w:p>
          <w:p w14:paraId="7094A626" w14:textId="12E90822"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 xml:space="preserve">6.1.2. Ugdymo turiniui ir vaikų ugdymosi patirčiai turtinti mokytojas panaudoja </w:t>
            </w:r>
            <w:r w:rsidRPr="002B25D5">
              <w:rPr>
                <w:rFonts w:ascii="Verdana" w:eastAsia="Times New Roman" w:hAnsi="Verdana" w:cs="Times New Roman"/>
                <w:szCs w:val="24"/>
                <w:lang w:eastAsia="lt-LT"/>
              </w:rPr>
              <w:lastRenderedPageBreak/>
              <w:t>turimas žinias apie vaikų šeimų kultūrinę įvairovę.</w:t>
            </w:r>
          </w:p>
          <w:p w14:paraId="11B6E303" w14:textId="7267F7C0"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6.1.3. Mokytojas suteikia vaikų šeimų nariams galimybes mokytis vieniems iš kitų ir teikti tarpusavio pagalbą.</w:t>
            </w:r>
          </w:p>
          <w:p w14:paraId="302FB073" w14:textId="06025F22" w:rsidR="006B0B8A" w:rsidRPr="002B25D5" w:rsidRDefault="006B0B8A">
            <w:pPr>
              <w:spacing w:after="0" w:line="240" w:lineRule="auto"/>
              <w:ind w:left="720" w:hanging="720"/>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6.1.4. Mokytojas užtikrina informacijos apie šeimas ir vaikus konfidencialumą.</w:t>
            </w:r>
          </w:p>
        </w:tc>
      </w:tr>
      <w:tr w:rsidR="006B0B8A" w:rsidRPr="002B25D5" w14:paraId="646611EC"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440A8D2B"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63D68A87"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caps/>
                <w:szCs w:val="24"/>
                <w:lang w:eastAsia="lt-LT"/>
              </w:rPr>
              <w:t>6.2. </w:t>
            </w:r>
            <w:r w:rsidRPr="002B25D5">
              <w:rPr>
                <w:rFonts w:ascii="Verdana" w:eastAsia="Times New Roman" w:hAnsi="Verdana" w:cs="Times New Roman"/>
                <w:szCs w:val="24"/>
                <w:lang w:eastAsia="lt-LT"/>
              </w:rPr>
              <w:t>Partnerystė su šeima</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388D4A10" w14:textId="24084A8F"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6.2.1. Mokytojas supažindina šeimas su ugdymo programa, artimiausiais tikslais ir tariasi dėl bendradarbiavimo tikslams pasiekti.</w:t>
            </w:r>
          </w:p>
          <w:p w14:paraId="1F5F2CAB" w14:textId="6D21140E"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6.2.2. Mokytojas suteikia žinių ir dalijasi idėjomis su tėvais (globėjais) ir kitais šeimų nariais, siekdamas sustiprinti tėvų (globėjų) kompetencijas, kad jie galėtų namuose sukurti stimuliuojančią ugdomąją aplinką.</w:t>
            </w:r>
          </w:p>
          <w:p w14:paraId="21416255" w14:textId="290B6190"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6.2.3. Mokytojas padeda šeimoms gauti jų vaikų ugdymui(si) reikalingos informacijos apie išteklius ir paslaugas, tiek esančias lopšelyje-darželyje, tiek ir už lopšelio-darželio ribų.</w:t>
            </w:r>
          </w:p>
        </w:tc>
      </w:tr>
      <w:tr w:rsidR="006B0B8A" w:rsidRPr="002B25D5" w14:paraId="2FA1519D" w14:textId="77777777" w:rsidTr="0037553B">
        <w:trPr>
          <w:trHeight w:val="644"/>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A69AB" w14:textId="77777777" w:rsidR="006B0B8A" w:rsidRPr="002B25D5" w:rsidRDefault="006B0B8A">
            <w:pPr>
              <w:spacing w:after="0" w:line="240" w:lineRule="auto"/>
              <w:rPr>
                <w:rFonts w:ascii="Verdana" w:eastAsia="Times New Roman" w:hAnsi="Verdana" w:cs="Times New Roman"/>
                <w:szCs w:val="24"/>
                <w:lang w:eastAsia="lt-LT"/>
              </w:rPr>
            </w:pPr>
            <w:r w:rsidRPr="002B25D5">
              <w:rPr>
                <w:rFonts w:ascii="Verdana" w:eastAsia="Times New Roman" w:hAnsi="Verdana" w:cs="Times New Roman"/>
                <w:szCs w:val="24"/>
                <w:lang w:eastAsia="lt-LT"/>
              </w:rPr>
              <w:t>7. Besimokančios organizacijos kultūra</w:t>
            </w: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0244A449" w14:textId="77777777" w:rsidR="006B0B8A" w:rsidRPr="002B25D5" w:rsidRDefault="006B0B8A">
            <w:pPr>
              <w:spacing w:after="0" w:line="240" w:lineRule="auto"/>
              <w:ind w:right="721"/>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7.1.  Lopšelio-darželio veiklos vadyba</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1E5F2BDC" w14:textId="34AA8A2F"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7.1.1. Strateginiai, metiniai planai, ugdymo programos, susitarimai dėl vaikų pasiekimų vertinimo grindžiami bendrai apmąstytu mokytojų, tėvų (globėjų), socialinių partnerių sutarimu.</w:t>
            </w:r>
          </w:p>
          <w:p w14:paraId="44225843" w14:textId="0D8401BF"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7.1.2. Lopšelyje-darželyje  planuojamos ir įgyvendinamos vaikams, darbuotojams ir tėvams (globėjams) skirtos priemonės vaikų adaptacijos laikotarpiui, perėjimui į pradinį ugdymą palengvinti.</w:t>
            </w:r>
          </w:p>
          <w:p w14:paraId="74A0DBCD" w14:textId="1C43B99B"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 xml:space="preserve">7.1.3. Lopšeliui-darželiui būdinga bendravimo ir bendradarbiavimo su </w:t>
            </w:r>
            <w:r w:rsidRPr="002B25D5">
              <w:rPr>
                <w:rFonts w:ascii="Verdana" w:eastAsia="Times New Roman" w:hAnsi="Verdana" w:cs="Times New Roman"/>
                <w:szCs w:val="24"/>
                <w:lang w:eastAsia="lt-LT"/>
              </w:rPr>
              <w:lastRenderedPageBreak/>
              <w:t>socialiniais partneriais kultūra.</w:t>
            </w:r>
          </w:p>
          <w:p w14:paraId="5A1D4307" w14:textId="6D343224"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7.1.4. Lopšelis-darželis  atviras pokyčiams, dalyvauja švietimo kokybės gerinimo projektuose.</w:t>
            </w:r>
          </w:p>
        </w:tc>
      </w:tr>
      <w:tr w:rsidR="006B0B8A" w:rsidRPr="002B25D5" w14:paraId="552C5178" w14:textId="77777777" w:rsidTr="0037553B">
        <w:tc>
          <w:tcPr>
            <w:tcW w:w="29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4C75B" w14:textId="099533F9" w:rsidR="006B0B8A" w:rsidRPr="002B25D5" w:rsidRDefault="006B0B8A">
            <w:pPr>
              <w:spacing w:after="0" w:line="240" w:lineRule="auto"/>
              <w:ind w:left="720"/>
              <w:jc w:val="both"/>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4A20C74C" w14:textId="77777777" w:rsidR="006B0B8A" w:rsidRPr="002B25D5" w:rsidRDefault="006B0B8A">
            <w:pPr>
              <w:spacing w:after="0" w:line="240" w:lineRule="auto"/>
              <w:ind w:right="721"/>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7.2. Nuolatinis profesinis tobulėjimas</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668A9542" w14:textId="0674902F"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7.2.1. Mokytojai apmąsto ir įsivertina savo pedagoginės praktikos efektyvumą bei siekia gauti grįžtamąjį ryšį iš kitų kolegų, o prireikus stengiasi patobulinti savo pedagoginę praktiką.</w:t>
            </w:r>
          </w:p>
          <w:p w14:paraId="6D8CFF55" w14:textId="40CC0D5A"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7.2.2. Mokytojai bendradarbiauja tarpusavyje ir su kitais specialistais, siekdami pagerinti tiek savo pedagoginę praktiką, tiek ir ugdymo kokybę apskritai.</w:t>
            </w:r>
          </w:p>
        </w:tc>
      </w:tr>
      <w:tr w:rsidR="006B0B8A" w:rsidRPr="002B25D5" w14:paraId="4B615DB1" w14:textId="77777777" w:rsidTr="0037553B">
        <w:tc>
          <w:tcPr>
            <w:tcW w:w="2967" w:type="dxa"/>
            <w:vMerge/>
            <w:tcBorders>
              <w:top w:val="nil"/>
              <w:left w:val="single" w:sz="8" w:space="0" w:color="auto"/>
              <w:bottom w:val="single" w:sz="8" w:space="0" w:color="auto"/>
              <w:right w:val="single" w:sz="8" w:space="0" w:color="auto"/>
            </w:tcBorders>
            <w:vAlign w:val="center"/>
            <w:hideMark/>
          </w:tcPr>
          <w:p w14:paraId="203E5086"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11A3D5B0" w14:textId="77777777" w:rsidR="006B0B8A" w:rsidRPr="002B25D5" w:rsidRDefault="006B0B8A">
            <w:pPr>
              <w:spacing w:after="0" w:line="240" w:lineRule="auto"/>
              <w:ind w:right="721"/>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7.3. Lyderystė mokymuisi</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55496C78" w14:textId="6F290AF6"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7.3.1. Mokytojų lyderystė pripažįstama ir palaikoma.</w:t>
            </w:r>
          </w:p>
          <w:p w14:paraId="7CD325E3" w14:textId="77777777"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7.3.2.  Lopšeliui-darželiui būdingas atviras dialogas dėl ugdymo kokybės ir tarpusavio pagalba.</w:t>
            </w:r>
          </w:p>
        </w:tc>
      </w:tr>
      <w:tr w:rsidR="006B0B8A" w:rsidRPr="002B25D5" w14:paraId="12D827D5" w14:textId="77777777" w:rsidTr="0037553B">
        <w:trPr>
          <w:trHeight w:val="841"/>
        </w:trPr>
        <w:tc>
          <w:tcPr>
            <w:tcW w:w="2967" w:type="dxa"/>
            <w:vMerge/>
            <w:tcBorders>
              <w:top w:val="nil"/>
              <w:left w:val="single" w:sz="8" w:space="0" w:color="auto"/>
              <w:bottom w:val="single" w:sz="8" w:space="0" w:color="auto"/>
              <w:right w:val="single" w:sz="8" w:space="0" w:color="auto"/>
            </w:tcBorders>
            <w:vAlign w:val="center"/>
            <w:hideMark/>
          </w:tcPr>
          <w:p w14:paraId="71541C40" w14:textId="77777777" w:rsidR="006B0B8A" w:rsidRPr="002B25D5" w:rsidRDefault="006B0B8A">
            <w:pPr>
              <w:spacing w:after="0"/>
              <w:rPr>
                <w:rFonts w:ascii="Verdana" w:eastAsia="Times New Roman" w:hAnsi="Verdana" w:cs="Times New Roman"/>
                <w:szCs w:val="24"/>
                <w:lang w:eastAsia="lt-LT"/>
              </w:rPr>
            </w:pPr>
          </w:p>
        </w:tc>
        <w:tc>
          <w:tcPr>
            <w:tcW w:w="1937" w:type="dxa"/>
            <w:tcBorders>
              <w:top w:val="nil"/>
              <w:left w:val="nil"/>
              <w:bottom w:val="single" w:sz="8" w:space="0" w:color="auto"/>
              <w:right w:val="single" w:sz="8" w:space="0" w:color="auto"/>
            </w:tcBorders>
            <w:tcMar>
              <w:top w:w="0" w:type="dxa"/>
              <w:left w:w="108" w:type="dxa"/>
              <w:bottom w:w="0" w:type="dxa"/>
              <w:right w:w="108" w:type="dxa"/>
            </w:tcMar>
            <w:hideMark/>
          </w:tcPr>
          <w:p w14:paraId="42CCB1FF" w14:textId="77777777" w:rsidR="006B0B8A" w:rsidRPr="002B25D5" w:rsidRDefault="006B0B8A">
            <w:pPr>
              <w:spacing w:after="0" w:line="240" w:lineRule="auto"/>
              <w:ind w:right="721"/>
              <w:jc w:val="both"/>
              <w:rPr>
                <w:rFonts w:ascii="Verdana" w:eastAsia="Times New Roman" w:hAnsi="Verdana" w:cs="Times New Roman"/>
                <w:szCs w:val="24"/>
                <w:lang w:eastAsia="lt-LT"/>
              </w:rPr>
            </w:pPr>
            <w:r w:rsidRPr="002B25D5">
              <w:rPr>
                <w:rFonts w:ascii="Verdana" w:eastAsia="Times New Roman" w:hAnsi="Verdana" w:cs="Times New Roman"/>
                <w:caps/>
                <w:szCs w:val="24"/>
                <w:lang w:eastAsia="lt-LT"/>
              </w:rPr>
              <w:t>7.4.</w:t>
            </w:r>
            <w:r w:rsidRPr="002B25D5">
              <w:rPr>
                <w:rFonts w:ascii="Verdana" w:eastAsia="Times New Roman" w:hAnsi="Verdana" w:cs="Times New Roman"/>
                <w:szCs w:val="24"/>
                <w:lang w:eastAsia="lt-LT"/>
              </w:rPr>
              <w:t xml:space="preserve"> Lopšelio-darželio</w:t>
            </w:r>
            <w:r w:rsidRPr="002B25D5">
              <w:rPr>
                <w:rFonts w:ascii="Verdana" w:eastAsia="Times New Roman" w:hAnsi="Verdana" w:cs="Times New Roman"/>
                <w:caps/>
                <w:szCs w:val="24"/>
                <w:lang w:eastAsia="lt-LT"/>
              </w:rPr>
              <w:t xml:space="preserve"> </w:t>
            </w:r>
            <w:r w:rsidRPr="002B25D5">
              <w:rPr>
                <w:rFonts w:ascii="Verdana" w:eastAsia="Times New Roman" w:hAnsi="Verdana" w:cs="Times New Roman"/>
                <w:szCs w:val="24"/>
                <w:lang w:eastAsia="lt-LT"/>
              </w:rPr>
              <w:t>savivalda</w:t>
            </w:r>
          </w:p>
        </w:tc>
        <w:tc>
          <w:tcPr>
            <w:tcW w:w="4730" w:type="dxa"/>
            <w:tcBorders>
              <w:top w:val="nil"/>
              <w:left w:val="nil"/>
              <w:bottom w:val="single" w:sz="8" w:space="0" w:color="auto"/>
              <w:right w:val="single" w:sz="8" w:space="0" w:color="auto"/>
            </w:tcBorders>
            <w:tcMar>
              <w:top w:w="0" w:type="dxa"/>
              <w:left w:w="108" w:type="dxa"/>
              <w:bottom w:w="0" w:type="dxa"/>
              <w:right w:w="108" w:type="dxa"/>
            </w:tcMar>
            <w:hideMark/>
          </w:tcPr>
          <w:p w14:paraId="41D54918" w14:textId="14967455"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7.4.1.Lopšelio-darželio valdymo procese atstovaujami visų lopšelio-darželio bendruomenės narių interesai, savivaldos atstovai renkami atvirai ir skaidriai.</w:t>
            </w:r>
          </w:p>
          <w:p w14:paraId="2E62062C" w14:textId="6AF9A92F"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7.4.2. Lopšelyje-darželyje yra sistema, kaip priimami sprendimai, svarbūs tiek lopšelio-darželio ateities siekiams, tiek kasdieniam gyvenimui lopšelyje-darželyje.</w:t>
            </w:r>
          </w:p>
          <w:p w14:paraId="01938168" w14:textId="06DC54C8" w:rsidR="006B0B8A" w:rsidRPr="002B25D5" w:rsidRDefault="006B0B8A">
            <w:pPr>
              <w:spacing w:after="0" w:line="240" w:lineRule="auto"/>
              <w:ind w:left="624" w:hanging="624"/>
              <w:jc w:val="both"/>
              <w:rPr>
                <w:rFonts w:ascii="Verdana" w:eastAsia="Times New Roman" w:hAnsi="Verdana" w:cs="Times New Roman"/>
                <w:szCs w:val="24"/>
                <w:lang w:eastAsia="lt-LT"/>
              </w:rPr>
            </w:pPr>
            <w:r w:rsidRPr="002B25D5">
              <w:rPr>
                <w:rFonts w:ascii="Verdana" w:eastAsia="Times New Roman" w:hAnsi="Verdana" w:cs="Times New Roman"/>
                <w:szCs w:val="24"/>
                <w:lang w:eastAsia="lt-LT"/>
              </w:rPr>
              <w:t>7.4.3. Tobulinant lopšelio-darželio veiklą atsižvelgiama ir į tėvų (globėjų) nuomonę.</w:t>
            </w:r>
          </w:p>
        </w:tc>
      </w:tr>
    </w:tbl>
    <w:p w14:paraId="097CE0F0" w14:textId="4DAD34ED" w:rsidR="006B0B8A" w:rsidRPr="002B25D5" w:rsidRDefault="006B0B8A" w:rsidP="006B0B8A">
      <w:pPr>
        <w:spacing w:after="0" w:line="240" w:lineRule="auto"/>
        <w:rPr>
          <w:rFonts w:ascii="Verdana" w:eastAsia="Times New Roman" w:hAnsi="Verdana" w:cs="Times New Roman"/>
          <w:color w:val="000000"/>
          <w:szCs w:val="24"/>
          <w:lang w:eastAsia="lt-LT"/>
        </w:rPr>
      </w:pPr>
    </w:p>
    <w:p w14:paraId="16CE0BE7" w14:textId="77777777" w:rsidR="006B0B8A" w:rsidRPr="002B25D5" w:rsidRDefault="006B0B8A" w:rsidP="006B0B8A">
      <w:pPr>
        <w:spacing w:after="0" w:line="240" w:lineRule="auto"/>
        <w:jc w:val="both"/>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Pastaba. *Pagal šį kokybės kriterijų nėra vertinama grupėse, kuriose vaikų amžius iki 3 metų.</w:t>
      </w:r>
    </w:p>
    <w:p w14:paraId="79AB5B4B"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3DDA418C" w14:textId="77777777" w:rsidR="006B0B8A" w:rsidRPr="002B25D5" w:rsidRDefault="006B0B8A" w:rsidP="006B0B8A">
      <w:pPr>
        <w:spacing w:after="0" w:line="240" w:lineRule="auto"/>
        <w:jc w:val="center"/>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_________________________</w:t>
      </w:r>
    </w:p>
    <w:p w14:paraId="79116C4D" w14:textId="77777777" w:rsidR="006B0B8A" w:rsidRPr="002B25D5" w:rsidRDefault="006B0B8A" w:rsidP="006B0B8A">
      <w:pPr>
        <w:spacing w:after="0" w:line="240" w:lineRule="auto"/>
        <w:ind w:firstLine="851"/>
        <w:jc w:val="both"/>
        <w:rPr>
          <w:rFonts w:ascii="Verdana" w:eastAsia="Times New Roman" w:hAnsi="Verdana" w:cs="Times New Roman"/>
          <w:color w:val="000000"/>
          <w:szCs w:val="24"/>
          <w:lang w:eastAsia="lt-LT"/>
        </w:rPr>
      </w:pPr>
      <w:r w:rsidRPr="002B25D5">
        <w:rPr>
          <w:rFonts w:ascii="Verdana" w:eastAsia="Times New Roman" w:hAnsi="Verdana" w:cs="Times New Roman"/>
          <w:color w:val="000000"/>
          <w:szCs w:val="24"/>
          <w:lang w:eastAsia="lt-LT"/>
        </w:rPr>
        <w:t> </w:t>
      </w:r>
    </w:p>
    <w:p w14:paraId="2C74BB03" w14:textId="77777777" w:rsidR="006B0B8A" w:rsidRPr="002B25D5" w:rsidRDefault="006B0B8A" w:rsidP="006B0B8A">
      <w:pPr>
        <w:rPr>
          <w:rFonts w:ascii="Verdana" w:hAnsi="Verdana"/>
        </w:rPr>
      </w:pPr>
    </w:p>
    <w:p w14:paraId="63B45802" w14:textId="77777777" w:rsidR="009849DF" w:rsidRPr="002B25D5" w:rsidRDefault="009849DF">
      <w:pPr>
        <w:rPr>
          <w:rFonts w:ascii="Verdana" w:hAnsi="Verdana"/>
        </w:rPr>
      </w:pPr>
    </w:p>
    <w:sectPr w:rsidR="009849DF" w:rsidRPr="002B25D5" w:rsidSect="003F0FAC">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8A"/>
    <w:rsid w:val="00266692"/>
    <w:rsid w:val="002B25D5"/>
    <w:rsid w:val="00310D35"/>
    <w:rsid w:val="0037553B"/>
    <w:rsid w:val="003F0FAC"/>
    <w:rsid w:val="006B0B8A"/>
    <w:rsid w:val="0098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BF13"/>
  <w15:chartTrackingRefBased/>
  <w15:docId w15:val="{2D14C9AF-580D-4911-9CF2-CF3AD265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8A"/>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B8A"/>
    <w:pPr>
      <w:ind w:left="720"/>
      <w:contextualSpacing/>
    </w:pPr>
  </w:style>
  <w:style w:type="paragraph" w:customStyle="1" w:styleId="Default">
    <w:name w:val="Default"/>
    <w:rsid w:val="006B0B8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30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Bagdoniene</dc:creator>
  <cp:keywords/>
  <dc:description/>
  <cp:lastModifiedBy>Diana Gureviciene</cp:lastModifiedBy>
  <cp:revision>5</cp:revision>
  <dcterms:created xsi:type="dcterms:W3CDTF">2025-08-19T07:20:00Z</dcterms:created>
  <dcterms:modified xsi:type="dcterms:W3CDTF">2025-08-20T07:10:00Z</dcterms:modified>
</cp:coreProperties>
</file>